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page" w:horzAnchor="margin" w:tblpY="1955"/>
        <w:tblW w:w="9460" w:type="dxa"/>
        <w:tblLook w:val="04A0" w:firstRow="1" w:lastRow="0" w:firstColumn="1" w:lastColumn="0" w:noHBand="0" w:noVBand="1"/>
      </w:tblPr>
      <w:tblGrid>
        <w:gridCol w:w="5425"/>
        <w:gridCol w:w="4035"/>
      </w:tblGrid>
      <w:tr w:rsidR="00EB647C" w:rsidRPr="00A77F64" w:rsidTr="0096562F">
        <w:trPr>
          <w:trHeight w:val="1810"/>
        </w:trPr>
        <w:tc>
          <w:tcPr>
            <w:tcW w:w="5425" w:type="dxa"/>
            <w:shd w:val="clear" w:color="auto" w:fill="auto"/>
          </w:tcPr>
          <w:p w:rsidR="00794D97" w:rsidRPr="00C409FB" w:rsidRDefault="00794D97" w:rsidP="00C409FB">
            <w:pPr>
              <w:spacing w:after="0" w:line="240" w:lineRule="auto"/>
              <w:rPr>
                <w:rFonts w:ascii="Museo 300" w:hAnsi="Museo 300"/>
                <w:sz w:val="18"/>
                <w:szCs w:val="18"/>
              </w:rPr>
            </w:pPr>
          </w:p>
        </w:tc>
        <w:tc>
          <w:tcPr>
            <w:tcW w:w="4035" w:type="dxa"/>
            <w:shd w:val="clear" w:color="auto" w:fill="auto"/>
          </w:tcPr>
          <w:p w:rsidR="00012B89" w:rsidRPr="00A77F64" w:rsidRDefault="00012B89" w:rsidP="00C409FB">
            <w:pPr>
              <w:spacing w:after="0" w:line="240" w:lineRule="auto"/>
            </w:pPr>
          </w:p>
        </w:tc>
      </w:tr>
    </w:tbl>
    <w:p w:rsidR="008B6ECC" w:rsidRDefault="008B6ECC" w:rsidP="00B42583">
      <w:pPr>
        <w:spacing w:line="290" w:lineRule="exact"/>
        <w:ind w:firstLine="709"/>
      </w:pPr>
    </w:p>
    <w:p w:rsidR="00512264" w:rsidRDefault="00C409FB" w:rsidP="00B42583">
      <w:pPr>
        <w:spacing w:line="290" w:lineRule="exact"/>
        <w:ind w:firstLine="709"/>
      </w:pPr>
      <w:r>
        <w:rPr>
          <w:noProof/>
        </w:rPr>
        <w:drawing>
          <wp:anchor distT="0" distB="0" distL="114300" distR="114300" simplePos="0" relativeHeight="251659264" behindDoc="0" locked="0" layoutInCell="1" allowOverlap="1" wp14:anchorId="1039E26F" wp14:editId="17B07460">
            <wp:simplePos x="0" y="0"/>
            <wp:positionH relativeFrom="column">
              <wp:posOffset>-483870</wp:posOffset>
            </wp:positionH>
            <wp:positionV relativeFrom="paragraph">
              <wp:posOffset>-115570</wp:posOffset>
            </wp:positionV>
            <wp:extent cx="2623931" cy="1033257"/>
            <wp:effectExtent l="0" t="0" r="5080" b="0"/>
            <wp:wrapNone/>
            <wp:docPr id="2" name="Image 2" descr="C:\Users\gaudil\AppData\Local\Microsoft\Windows\Temporary Internet Files\Content.Word\cmAbsolutely_Energies_posi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udil\AppData\Local\Microsoft\Windows\Temporary Internet Files\Content.Word\cmAbsolutely_Energies_positif.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23931" cy="103325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91DFF" w:rsidRDefault="00291DFF" w:rsidP="00C409FB">
      <w:pPr>
        <w:spacing w:line="290" w:lineRule="exact"/>
        <w:ind w:firstLine="709"/>
        <w:jc w:val="center"/>
      </w:pPr>
    </w:p>
    <w:p w:rsidR="00A65F94" w:rsidRDefault="00A65F94" w:rsidP="00C409FB">
      <w:pPr>
        <w:spacing w:line="290" w:lineRule="exact"/>
        <w:ind w:firstLine="709"/>
        <w:jc w:val="center"/>
      </w:pPr>
    </w:p>
    <w:p w:rsidR="00A65F94" w:rsidRDefault="00A65F94" w:rsidP="00C409FB">
      <w:pPr>
        <w:spacing w:line="290" w:lineRule="exact"/>
        <w:ind w:firstLine="709"/>
        <w:jc w:val="center"/>
      </w:pPr>
    </w:p>
    <w:p w:rsidR="00A65F94" w:rsidRDefault="00A65F94" w:rsidP="00C409FB">
      <w:pPr>
        <w:spacing w:line="290" w:lineRule="exact"/>
        <w:ind w:firstLine="709"/>
        <w:jc w:val="center"/>
      </w:pPr>
    </w:p>
    <w:p w:rsidR="00A65F94" w:rsidRDefault="00A65F94" w:rsidP="00C409FB">
      <w:pPr>
        <w:spacing w:line="290" w:lineRule="exact"/>
        <w:ind w:firstLine="709"/>
        <w:jc w:val="center"/>
      </w:pPr>
    </w:p>
    <w:p w:rsidR="00ED6566" w:rsidRPr="00C409FB" w:rsidRDefault="00805465" w:rsidP="00C409FB">
      <w:pPr>
        <w:spacing w:line="290" w:lineRule="exact"/>
        <w:ind w:firstLine="709"/>
        <w:jc w:val="center"/>
        <w:rPr>
          <w:rFonts w:ascii="Museo 700" w:hAnsi="Museo 700"/>
          <w:sz w:val="28"/>
          <w:szCs w:val="28"/>
        </w:rPr>
      </w:pPr>
      <w:r>
        <w:br/>
      </w:r>
      <w:r w:rsidR="00C409FB" w:rsidRPr="00C409FB">
        <w:rPr>
          <w:rFonts w:ascii="Museo 700" w:hAnsi="Museo 700"/>
          <w:sz w:val="28"/>
          <w:szCs w:val="28"/>
        </w:rPr>
        <w:t xml:space="preserve">Réseau de chauffage </w:t>
      </w:r>
      <w:proofErr w:type="spellStart"/>
      <w:r w:rsidR="00C409FB" w:rsidRPr="00C409FB">
        <w:rPr>
          <w:rFonts w:ascii="Museo 700" w:hAnsi="Museo 700"/>
          <w:sz w:val="28"/>
          <w:szCs w:val="28"/>
        </w:rPr>
        <w:t>Ycoor-Moubra</w:t>
      </w:r>
      <w:proofErr w:type="spellEnd"/>
    </w:p>
    <w:p w:rsidR="00435E9A" w:rsidRDefault="00C409FB" w:rsidP="00C409FB">
      <w:pPr>
        <w:spacing w:line="290" w:lineRule="exact"/>
        <w:jc w:val="center"/>
        <w:rPr>
          <w:rFonts w:ascii="Museo 700" w:hAnsi="Museo 700"/>
          <w:b/>
          <w:sz w:val="21"/>
          <w:szCs w:val="21"/>
        </w:rPr>
      </w:pPr>
      <w:r>
        <w:rPr>
          <w:rFonts w:ascii="Museo 700" w:hAnsi="Museo 700"/>
          <w:b/>
          <w:sz w:val="21"/>
          <w:szCs w:val="21"/>
        </w:rPr>
        <w:t>Contrat de fourniture de chaleur</w:t>
      </w:r>
    </w:p>
    <w:p w:rsidR="00A65F94" w:rsidRDefault="00A65F94" w:rsidP="00C409FB">
      <w:pPr>
        <w:spacing w:line="290" w:lineRule="exact"/>
        <w:jc w:val="center"/>
        <w:rPr>
          <w:rFonts w:ascii="Museo 700" w:hAnsi="Museo 700"/>
          <w:b/>
          <w:sz w:val="21"/>
          <w:szCs w:val="21"/>
        </w:rPr>
      </w:pPr>
      <w:r>
        <w:rPr>
          <w:rFonts w:ascii="Museo 700" w:hAnsi="Museo 700"/>
          <w:b/>
          <w:sz w:val="21"/>
          <w:szCs w:val="21"/>
        </w:rPr>
        <w:t>Annexe 2 : conditions générales</w:t>
      </w:r>
    </w:p>
    <w:p w:rsidR="006A5A42" w:rsidRDefault="00C409FB" w:rsidP="00C409FB">
      <w:pPr>
        <w:spacing w:line="290" w:lineRule="exact"/>
        <w:jc w:val="center"/>
        <w:rPr>
          <w:rFonts w:ascii="Museo 300" w:hAnsi="Museo 300"/>
          <w:sz w:val="21"/>
          <w:szCs w:val="21"/>
        </w:rPr>
      </w:pPr>
      <w:r>
        <w:rPr>
          <w:rFonts w:ascii="Museo 300" w:hAnsi="Museo 300"/>
          <w:sz w:val="21"/>
          <w:szCs w:val="21"/>
        </w:rPr>
        <w:t>Version du 11.09.2014</w:t>
      </w:r>
    </w:p>
    <w:p w:rsidR="00C409FB" w:rsidRDefault="00C409FB" w:rsidP="00C409FB">
      <w:pPr>
        <w:spacing w:line="290" w:lineRule="exact"/>
        <w:jc w:val="center"/>
        <w:rPr>
          <w:rFonts w:ascii="Museo 300" w:hAnsi="Museo 300"/>
          <w:sz w:val="21"/>
          <w:szCs w:val="21"/>
        </w:rPr>
      </w:pPr>
    </w:p>
    <w:p w:rsidR="00C409FB" w:rsidRDefault="00C409FB" w:rsidP="00C409FB">
      <w:pPr>
        <w:tabs>
          <w:tab w:val="left" w:pos="5387"/>
        </w:tabs>
        <w:spacing w:after="0" w:line="240" w:lineRule="auto"/>
        <w:jc w:val="center"/>
        <w:rPr>
          <w:rFonts w:ascii="Museo 300" w:hAnsi="Museo 300"/>
          <w:sz w:val="21"/>
          <w:szCs w:val="21"/>
        </w:rPr>
      </w:pPr>
    </w:p>
    <w:p w:rsidR="00C409FB" w:rsidRDefault="00C409FB" w:rsidP="00C409FB">
      <w:pPr>
        <w:tabs>
          <w:tab w:val="left" w:pos="5387"/>
        </w:tabs>
        <w:spacing w:after="0" w:line="240" w:lineRule="auto"/>
        <w:rPr>
          <w:rFonts w:ascii="Museo 300" w:hAnsi="Museo 300"/>
          <w:sz w:val="21"/>
          <w:szCs w:val="21"/>
        </w:rPr>
      </w:pPr>
    </w:p>
    <w:p w:rsidR="00C409FB" w:rsidRDefault="00C409FB" w:rsidP="00C409FB">
      <w:pPr>
        <w:tabs>
          <w:tab w:val="left" w:pos="5387"/>
        </w:tabs>
        <w:spacing w:after="0" w:line="240" w:lineRule="auto"/>
        <w:rPr>
          <w:rFonts w:ascii="Museo 300" w:hAnsi="Museo 300"/>
          <w:sz w:val="21"/>
          <w:szCs w:val="21"/>
        </w:rPr>
      </w:pPr>
    </w:p>
    <w:p w:rsidR="00C409FB" w:rsidRDefault="00C409FB" w:rsidP="00C409FB">
      <w:pPr>
        <w:tabs>
          <w:tab w:val="left" w:pos="5387"/>
        </w:tabs>
        <w:spacing w:after="0" w:line="240" w:lineRule="auto"/>
        <w:rPr>
          <w:rFonts w:ascii="Museo 300" w:hAnsi="Museo 300"/>
          <w:sz w:val="21"/>
          <w:szCs w:val="21"/>
        </w:rPr>
      </w:pPr>
    </w:p>
    <w:p w:rsidR="00C409FB" w:rsidRDefault="00C409FB" w:rsidP="00C409FB">
      <w:pPr>
        <w:tabs>
          <w:tab w:val="left" w:pos="5387"/>
        </w:tabs>
        <w:spacing w:after="0" w:line="240" w:lineRule="auto"/>
        <w:rPr>
          <w:rFonts w:ascii="Museo 300" w:hAnsi="Museo 300"/>
          <w:sz w:val="21"/>
          <w:szCs w:val="21"/>
        </w:rPr>
      </w:pPr>
    </w:p>
    <w:p w:rsidR="00C409FB" w:rsidRDefault="00C409FB" w:rsidP="00C409FB">
      <w:pPr>
        <w:tabs>
          <w:tab w:val="left" w:pos="5387"/>
        </w:tabs>
        <w:spacing w:after="0" w:line="240" w:lineRule="auto"/>
        <w:rPr>
          <w:rFonts w:ascii="Museo 300" w:hAnsi="Museo 300"/>
          <w:sz w:val="21"/>
          <w:szCs w:val="21"/>
        </w:rPr>
      </w:pPr>
    </w:p>
    <w:p w:rsidR="00C409FB" w:rsidRDefault="00C409FB" w:rsidP="00C409FB">
      <w:pPr>
        <w:tabs>
          <w:tab w:val="left" w:pos="5387"/>
        </w:tabs>
        <w:spacing w:after="0" w:line="240" w:lineRule="auto"/>
        <w:rPr>
          <w:rFonts w:ascii="Museo 300" w:hAnsi="Museo 300"/>
          <w:sz w:val="21"/>
          <w:szCs w:val="21"/>
        </w:rPr>
      </w:pPr>
    </w:p>
    <w:p w:rsidR="00C409FB" w:rsidRDefault="00C409FB" w:rsidP="00C409FB">
      <w:pPr>
        <w:tabs>
          <w:tab w:val="left" w:pos="5387"/>
        </w:tabs>
        <w:spacing w:after="0" w:line="240" w:lineRule="auto"/>
        <w:rPr>
          <w:rFonts w:ascii="Museo 300" w:hAnsi="Museo 300"/>
          <w:sz w:val="21"/>
          <w:szCs w:val="21"/>
        </w:rPr>
      </w:pPr>
    </w:p>
    <w:p w:rsidR="00C409FB" w:rsidRDefault="00C409FB" w:rsidP="00C409FB">
      <w:pPr>
        <w:tabs>
          <w:tab w:val="left" w:pos="5387"/>
        </w:tabs>
        <w:spacing w:after="0" w:line="240" w:lineRule="auto"/>
        <w:rPr>
          <w:rFonts w:ascii="Museo 300" w:hAnsi="Museo 300"/>
          <w:sz w:val="21"/>
          <w:szCs w:val="21"/>
        </w:rPr>
      </w:pPr>
    </w:p>
    <w:p w:rsidR="00A65F94" w:rsidRDefault="00A65F94" w:rsidP="00C409FB">
      <w:pPr>
        <w:tabs>
          <w:tab w:val="left" w:pos="5387"/>
        </w:tabs>
        <w:spacing w:after="0" w:line="240" w:lineRule="auto"/>
        <w:rPr>
          <w:rFonts w:ascii="Museo 300" w:hAnsi="Museo 300"/>
          <w:sz w:val="21"/>
          <w:szCs w:val="21"/>
        </w:rPr>
      </w:pPr>
    </w:p>
    <w:p w:rsidR="00A65F94" w:rsidRDefault="00A65F94" w:rsidP="00C409FB">
      <w:pPr>
        <w:tabs>
          <w:tab w:val="left" w:pos="5387"/>
        </w:tabs>
        <w:spacing w:after="0" w:line="240" w:lineRule="auto"/>
        <w:rPr>
          <w:rFonts w:ascii="Museo 300" w:hAnsi="Museo 300"/>
          <w:sz w:val="21"/>
          <w:szCs w:val="21"/>
        </w:rPr>
      </w:pPr>
    </w:p>
    <w:p w:rsidR="00A65F94" w:rsidRDefault="00A65F94" w:rsidP="00C409FB">
      <w:pPr>
        <w:tabs>
          <w:tab w:val="left" w:pos="5387"/>
        </w:tabs>
        <w:spacing w:after="0" w:line="240" w:lineRule="auto"/>
        <w:rPr>
          <w:rFonts w:ascii="Museo 300" w:hAnsi="Museo 300"/>
          <w:sz w:val="21"/>
          <w:szCs w:val="21"/>
        </w:rPr>
      </w:pPr>
    </w:p>
    <w:p w:rsidR="00A65F94" w:rsidRDefault="00A65F94" w:rsidP="00C409FB">
      <w:pPr>
        <w:tabs>
          <w:tab w:val="left" w:pos="5387"/>
        </w:tabs>
        <w:spacing w:after="0" w:line="240" w:lineRule="auto"/>
        <w:rPr>
          <w:rFonts w:ascii="Museo 300" w:hAnsi="Museo 300"/>
          <w:sz w:val="21"/>
          <w:szCs w:val="21"/>
        </w:rPr>
      </w:pPr>
    </w:p>
    <w:p w:rsidR="00A65F94" w:rsidRDefault="00A65F94" w:rsidP="00C409FB">
      <w:pPr>
        <w:tabs>
          <w:tab w:val="left" w:pos="5387"/>
        </w:tabs>
        <w:spacing w:after="0" w:line="240" w:lineRule="auto"/>
        <w:rPr>
          <w:rFonts w:ascii="Museo 300" w:hAnsi="Museo 300"/>
          <w:sz w:val="21"/>
          <w:szCs w:val="21"/>
        </w:rPr>
      </w:pPr>
    </w:p>
    <w:p w:rsidR="00A65F94" w:rsidRDefault="00A65F94" w:rsidP="00C409FB">
      <w:pPr>
        <w:tabs>
          <w:tab w:val="left" w:pos="5387"/>
        </w:tabs>
        <w:spacing w:after="0" w:line="240" w:lineRule="auto"/>
        <w:rPr>
          <w:rFonts w:ascii="Museo 300" w:hAnsi="Museo 300"/>
          <w:sz w:val="21"/>
          <w:szCs w:val="21"/>
        </w:rPr>
      </w:pPr>
    </w:p>
    <w:p w:rsidR="00A65F94" w:rsidRDefault="00A65F94" w:rsidP="00C409FB">
      <w:pPr>
        <w:tabs>
          <w:tab w:val="left" w:pos="5387"/>
        </w:tabs>
        <w:spacing w:after="0" w:line="240" w:lineRule="auto"/>
        <w:rPr>
          <w:rFonts w:ascii="Museo 300" w:hAnsi="Museo 300"/>
          <w:sz w:val="21"/>
          <w:szCs w:val="21"/>
        </w:rPr>
      </w:pPr>
    </w:p>
    <w:p w:rsidR="00A65F94" w:rsidRDefault="00A65F94" w:rsidP="00C409FB">
      <w:pPr>
        <w:tabs>
          <w:tab w:val="left" w:pos="5387"/>
        </w:tabs>
        <w:spacing w:after="0" w:line="240" w:lineRule="auto"/>
        <w:rPr>
          <w:rFonts w:ascii="Museo 300" w:hAnsi="Museo 300"/>
          <w:sz w:val="21"/>
          <w:szCs w:val="21"/>
        </w:rPr>
      </w:pPr>
    </w:p>
    <w:p w:rsidR="00A65F94" w:rsidRDefault="00A65F94" w:rsidP="00C409FB">
      <w:pPr>
        <w:tabs>
          <w:tab w:val="left" w:pos="5387"/>
        </w:tabs>
        <w:spacing w:after="0" w:line="240" w:lineRule="auto"/>
        <w:rPr>
          <w:rFonts w:ascii="Museo 300" w:hAnsi="Museo 300"/>
          <w:sz w:val="21"/>
          <w:szCs w:val="21"/>
        </w:rPr>
      </w:pPr>
    </w:p>
    <w:p w:rsidR="00A65F94" w:rsidRDefault="00A65F94" w:rsidP="00C409FB">
      <w:pPr>
        <w:tabs>
          <w:tab w:val="left" w:pos="5387"/>
        </w:tabs>
        <w:spacing w:after="0" w:line="240" w:lineRule="auto"/>
        <w:rPr>
          <w:rFonts w:ascii="Museo 300" w:hAnsi="Museo 300"/>
          <w:sz w:val="21"/>
          <w:szCs w:val="21"/>
        </w:rPr>
      </w:pPr>
    </w:p>
    <w:p w:rsidR="00A65F94" w:rsidRDefault="00A65F94" w:rsidP="00C409FB">
      <w:pPr>
        <w:tabs>
          <w:tab w:val="left" w:pos="5387"/>
        </w:tabs>
        <w:spacing w:after="0" w:line="240" w:lineRule="auto"/>
        <w:rPr>
          <w:rFonts w:ascii="Museo 300" w:hAnsi="Museo 300"/>
          <w:sz w:val="21"/>
          <w:szCs w:val="21"/>
        </w:rPr>
      </w:pPr>
    </w:p>
    <w:p w:rsidR="00A65F94" w:rsidRDefault="00A65F94" w:rsidP="00C409FB">
      <w:pPr>
        <w:tabs>
          <w:tab w:val="left" w:pos="5387"/>
        </w:tabs>
        <w:spacing w:after="0" w:line="240" w:lineRule="auto"/>
        <w:rPr>
          <w:rFonts w:ascii="Museo 300" w:hAnsi="Museo 300"/>
          <w:sz w:val="21"/>
          <w:szCs w:val="21"/>
        </w:rPr>
      </w:pPr>
    </w:p>
    <w:p w:rsidR="00A65F94" w:rsidRDefault="00A65F94" w:rsidP="00C409FB">
      <w:pPr>
        <w:tabs>
          <w:tab w:val="left" w:pos="5387"/>
        </w:tabs>
        <w:spacing w:after="0" w:line="240" w:lineRule="auto"/>
        <w:rPr>
          <w:rFonts w:ascii="Museo 300" w:hAnsi="Museo 300"/>
          <w:sz w:val="21"/>
          <w:szCs w:val="21"/>
        </w:rPr>
      </w:pPr>
    </w:p>
    <w:p w:rsidR="00A65F94" w:rsidRDefault="00A65F94" w:rsidP="00C409FB">
      <w:pPr>
        <w:tabs>
          <w:tab w:val="left" w:pos="5387"/>
        </w:tabs>
        <w:spacing w:after="0" w:line="240" w:lineRule="auto"/>
        <w:rPr>
          <w:rFonts w:ascii="Museo 300" w:hAnsi="Museo 300"/>
          <w:sz w:val="21"/>
          <w:szCs w:val="21"/>
        </w:rPr>
      </w:pPr>
    </w:p>
    <w:p w:rsidR="00A65F94" w:rsidRDefault="00A65F94" w:rsidP="00C409FB">
      <w:pPr>
        <w:tabs>
          <w:tab w:val="left" w:pos="5387"/>
        </w:tabs>
        <w:spacing w:after="0" w:line="240" w:lineRule="auto"/>
        <w:rPr>
          <w:rFonts w:ascii="Museo 300" w:hAnsi="Museo 300"/>
          <w:sz w:val="21"/>
          <w:szCs w:val="21"/>
        </w:rPr>
      </w:pPr>
    </w:p>
    <w:p w:rsidR="00A65F94" w:rsidRDefault="00A65F94" w:rsidP="00C409FB">
      <w:pPr>
        <w:tabs>
          <w:tab w:val="left" w:pos="5387"/>
        </w:tabs>
        <w:spacing w:after="0" w:line="240" w:lineRule="auto"/>
        <w:rPr>
          <w:rFonts w:ascii="Museo 300" w:hAnsi="Museo 300"/>
          <w:sz w:val="21"/>
          <w:szCs w:val="21"/>
        </w:rPr>
      </w:pPr>
    </w:p>
    <w:p w:rsidR="00C409FB" w:rsidRDefault="00C409FB" w:rsidP="00C409FB">
      <w:pPr>
        <w:tabs>
          <w:tab w:val="left" w:pos="5387"/>
        </w:tabs>
        <w:spacing w:after="0" w:line="240" w:lineRule="auto"/>
        <w:rPr>
          <w:rFonts w:ascii="Museo 300" w:hAnsi="Museo 300"/>
          <w:sz w:val="21"/>
          <w:szCs w:val="21"/>
        </w:rPr>
      </w:pPr>
    </w:p>
    <w:p w:rsidR="00AB0D2E" w:rsidRDefault="00AB0D2E" w:rsidP="00C409FB">
      <w:pPr>
        <w:tabs>
          <w:tab w:val="left" w:pos="5387"/>
        </w:tabs>
        <w:spacing w:after="0" w:line="240" w:lineRule="auto"/>
        <w:rPr>
          <w:rFonts w:ascii="Museo 300" w:hAnsi="Museo 300"/>
          <w:sz w:val="21"/>
          <w:szCs w:val="21"/>
        </w:rPr>
      </w:pPr>
    </w:p>
    <w:p w:rsidR="00C409FB" w:rsidRDefault="00C409FB" w:rsidP="00C409FB">
      <w:pPr>
        <w:tabs>
          <w:tab w:val="left" w:pos="5387"/>
        </w:tabs>
        <w:spacing w:after="0" w:line="240" w:lineRule="auto"/>
        <w:rPr>
          <w:rFonts w:ascii="Museo 300" w:hAnsi="Museo 300"/>
          <w:sz w:val="21"/>
          <w:szCs w:val="21"/>
        </w:rPr>
      </w:pPr>
    </w:p>
    <w:p w:rsidR="00AB0D2E" w:rsidRDefault="00AB0D2E" w:rsidP="00C409FB">
      <w:pPr>
        <w:tabs>
          <w:tab w:val="left" w:pos="5387"/>
        </w:tabs>
        <w:spacing w:after="0" w:line="240" w:lineRule="auto"/>
        <w:contextualSpacing/>
        <w:rPr>
          <w:rFonts w:ascii="Museo 300" w:hAnsi="Museo 300"/>
          <w:sz w:val="21"/>
          <w:szCs w:val="21"/>
        </w:rPr>
      </w:pPr>
    </w:p>
    <w:p w:rsidR="00C409FB" w:rsidRDefault="00C409FB" w:rsidP="00C409FB">
      <w:pPr>
        <w:tabs>
          <w:tab w:val="left" w:pos="5387"/>
        </w:tabs>
        <w:spacing w:after="0" w:line="240" w:lineRule="auto"/>
        <w:rPr>
          <w:rFonts w:ascii="Museo 300" w:hAnsi="Museo 300"/>
          <w:sz w:val="21"/>
          <w:szCs w:val="21"/>
        </w:rPr>
      </w:pPr>
    </w:p>
    <w:p w:rsidR="00C409FB" w:rsidRDefault="00C409FB" w:rsidP="00C409FB">
      <w:pPr>
        <w:tabs>
          <w:tab w:val="left" w:pos="5387"/>
        </w:tabs>
        <w:spacing w:after="0" w:line="240" w:lineRule="auto"/>
        <w:rPr>
          <w:rFonts w:ascii="Museo 300" w:hAnsi="Museo 300"/>
          <w:sz w:val="21"/>
          <w:szCs w:val="21"/>
        </w:rPr>
      </w:pPr>
    </w:p>
    <w:p w:rsidR="00AB0D2E" w:rsidRDefault="00AB0D2E" w:rsidP="00AB0D2E">
      <w:pPr>
        <w:pStyle w:val="Pieddepage"/>
        <w:tabs>
          <w:tab w:val="clear" w:pos="4536"/>
          <w:tab w:val="clear" w:pos="9072"/>
          <w:tab w:val="left" w:pos="1701"/>
          <w:tab w:val="left" w:pos="2385"/>
          <w:tab w:val="left" w:pos="3402"/>
          <w:tab w:val="left" w:pos="4905"/>
          <w:tab w:val="left" w:pos="5103"/>
          <w:tab w:val="left" w:pos="6804"/>
          <w:tab w:val="left" w:pos="8505"/>
        </w:tabs>
        <w:jc w:val="center"/>
        <w:rPr>
          <w:rFonts w:ascii="Museo 300" w:hAnsi="Museo 300"/>
          <w:sz w:val="16"/>
          <w:szCs w:val="16"/>
          <w:lang w:val="en-US"/>
        </w:rPr>
      </w:pPr>
      <w:r>
        <w:rPr>
          <w:rFonts w:ascii="Museo 300" w:hAnsi="Museo 300"/>
          <w:noProof/>
          <w:sz w:val="16"/>
          <w:szCs w:val="16"/>
        </w:rPr>
        <mc:AlternateContent>
          <mc:Choice Requires="wps">
            <w:drawing>
              <wp:anchor distT="0" distB="0" distL="114300" distR="114300" simplePos="0" relativeHeight="251661312" behindDoc="0" locked="0" layoutInCell="1" allowOverlap="1" wp14:anchorId="7A696D9D" wp14:editId="399F2928">
                <wp:simplePos x="0" y="0"/>
                <wp:positionH relativeFrom="column">
                  <wp:posOffset>-8559</wp:posOffset>
                </wp:positionH>
                <wp:positionV relativeFrom="paragraph">
                  <wp:posOffset>-97790</wp:posOffset>
                </wp:positionV>
                <wp:extent cx="5764696" cy="0"/>
                <wp:effectExtent l="0" t="0" r="26670" b="19050"/>
                <wp:wrapNone/>
                <wp:docPr id="3" name="Connecteur droit 3"/>
                <wp:cNvGraphicFramePr/>
                <a:graphic xmlns:a="http://schemas.openxmlformats.org/drawingml/2006/main">
                  <a:graphicData uri="http://schemas.microsoft.com/office/word/2010/wordprocessingShape">
                    <wps:wsp>
                      <wps:cNvCnPr/>
                      <wps:spPr>
                        <a:xfrm>
                          <a:off x="0" y="0"/>
                          <a:ext cx="5764696"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5pt,-7.7pt" to="453.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" strokecolor="black [3213]" strokeweight=".5pt"/>
            </w:pict>
          </mc:Fallback>
        </mc:AlternateContent>
      </w:r>
      <w:proofErr w:type="spellStart"/>
      <w:r>
        <w:rPr>
          <w:rFonts w:ascii="Museo 300" w:hAnsi="Museo 300"/>
          <w:sz w:val="16"/>
          <w:szCs w:val="16"/>
          <w:lang w:val="en-US"/>
        </w:rPr>
        <w:t>Crans</w:t>
      </w:r>
      <w:proofErr w:type="spellEnd"/>
      <w:r>
        <w:rPr>
          <w:rFonts w:ascii="Museo 300" w:hAnsi="Museo 300"/>
          <w:sz w:val="16"/>
          <w:szCs w:val="16"/>
          <w:lang w:val="en-US"/>
        </w:rPr>
        <w:t xml:space="preserve">-Montana Energies SA, c/o </w:t>
      </w:r>
      <w:proofErr w:type="spellStart"/>
      <w:r>
        <w:rPr>
          <w:rFonts w:ascii="Museo 300" w:hAnsi="Museo 300"/>
          <w:sz w:val="16"/>
          <w:szCs w:val="16"/>
          <w:lang w:val="en-US"/>
        </w:rPr>
        <w:t>énergies</w:t>
      </w:r>
      <w:proofErr w:type="spellEnd"/>
      <w:r>
        <w:rPr>
          <w:rFonts w:ascii="Museo 300" w:hAnsi="Museo 300"/>
          <w:sz w:val="16"/>
          <w:szCs w:val="16"/>
          <w:lang w:val="en-US"/>
        </w:rPr>
        <w:t xml:space="preserve"> </w:t>
      </w:r>
      <w:proofErr w:type="spellStart"/>
      <w:proofErr w:type="gramStart"/>
      <w:r>
        <w:rPr>
          <w:rFonts w:ascii="Museo 300" w:hAnsi="Museo 300"/>
          <w:sz w:val="16"/>
          <w:szCs w:val="16"/>
          <w:lang w:val="en-US"/>
        </w:rPr>
        <w:t>sion</w:t>
      </w:r>
      <w:proofErr w:type="spellEnd"/>
      <w:proofErr w:type="gramEnd"/>
      <w:r>
        <w:rPr>
          <w:rFonts w:ascii="Museo 300" w:hAnsi="Museo 300"/>
          <w:sz w:val="16"/>
          <w:szCs w:val="16"/>
          <w:lang w:val="en-US"/>
        </w:rPr>
        <w:t xml:space="preserve"> </w:t>
      </w:r>
      <w:proofErr w:type="spellStart"/>
      <w:r>
        <w:rPr>
          <w:rFonts w:ascii="Museo 300" w:hAnsi="Museo 300"/>
          <w:sz w:val="16"/>
          <w:szCs w:val="16"/>
          <w:lang w:val="en-US"/>
        </w:rPr>
        <w:t>région</w:t>
      </w:r>
      <w:proofErr w:type="spellEnd"/>
      <w:r>
        <w:rPr>
          <w:rFonts w:ascii="Museo 300" w:hAnsi="Museo 300"/>
          <w:sz w:val="16"/>
          <w:szCs w:val="16"/>
          <w:lang w:val="en-US"/>
        </w:rPr>
        <w:t xml:space="preserve">, Route du </w:t>
      </w:r>
      <w:proofErr w:type="spellStart"/>
      <w:r>
        <w:rPr>
          <w:rFonts w:ascii="Museo 300" w:hAnsi="Museo 300"/>
          <w:sz w:val="16"/>
          <w:szCs w:val="16"/>
          <w:lang w:val="en-US"/>
        </w:rPr>
        <w:t>Rawyl</w:t>
      </w:r>
      <w:proofErr w:type="spellEnd"/>
      <w:r>
        <w:rPr>
          <w:rFonts w:ascii="Museo 300" w:hAnsi="Museo 300"/>
          <w:sz w:val="16"/>
          <w:szCs w:val="16"/>
          <w:lang w:val="en-US"/>
        </w:rPr>
        <w:t xml:space="preserve"> 44, 3963 </w:t>
      </w:r>
      <w:proofErr w:type="spellStart"/>
      <w:r>
        <w:rPr>
          <w:rFonts w:ascii="Museo 300" w:hAnsi="Museo 300"/>
          <w:sz w:val="16"/>
          <w:szCs w:val="16"/>
          <w:lang w:val="en-US"/>
        </w:rPr>
        <w:t>Crans</w:t>
      </w:r>
      <w:proofErr w:type="spellEnd"/>
      <w:r>
        <w:rPr>
          <w:rFonts w:ascii="Museo 300" w:hAnsi="Museo 300"/>
          <w:sz w:val="16"/>
          <w:szCs w:val="16"/>
          <w:lang w:val="en-US"/>
        </w:rPr>
        <w:t>-Montana</w:t>
      </w:r>
    </w:p>
    <w:p w:rsidR="00C409FB" w:rsidRDefault="00AB0D2E" w:rsidP="00AB0D2E">
      <w:pPr>
        <w:tabs>
          <w:tab w:val="left" w:pos="5387"/>
        </w:tabs>
        <w:spacing w:after="0" w:line="240" w:lineRule="auto"/>
        <w:jc w:val="center"/>
        <w:rPr>
          <w:rFonts w:ascii="Museo 300" w:hAnsi="Museo 300"/>
          <w:sz w:val="21"/>
          <w:szCs w:val="21"/>
        </w:rPr>
      </w:pPr>
      <w:r>
        <w:rPr>
          <w:rFonts w:ascii="Museo 300" w:hAnsi="Museo 300"/>
          <w:sz w:val="16"/>
          <w:szCs w:val="16"/>
          <w:lang w:val="en-US"/>
        </w:rPr>
        <w:t>T. +41 (0)27 324 06 05</w:t>
      </w:r>
    </w:p>
    <w:p w:rsidR="00AB0D2E" w:rsidRDefault="00AB0D2E" w:rsidP="00C409FB">
      <w:pPr>
        <w:tabs>
          <w:tab w:val="left" w:pos="3261"/>
          <w:tab w:val="left" w:pos="6379"/>
        </w:tabs>
        <w:spacing w:after="0" w:line="240" w:lineRule="auto"/>
        <w:ind w:right="-1"/>
        <w:jc w:val="center"/>
        <w:rPr>
          <w:rFonts w:ascii="Museo 700" w:hAnsi="Museo 700" w:cs="Arial"/>
          <w:b/>
          <w:sz w:val="28"/>
          <w:szCs w:val="28"/>
        </w:rPr>
      </w:pPr>
    </w:p>
    <w:p w:rsidR="00243C1A" w:rsidRDefault="00243C1A" w:rsidP="00243C1A">
      <w:pPr>
        <w:tabs>
          <w:tab w:val="left" w:pos="3261"/>
          <w:tab w:val="left" w:pos="6379"/>
        </w:tabs>
        <w:spacing w:after="0" w:line="240" w:lineRule="auto"/>
        <w:ind w:right="-1"/>
        <w:jc w:val="center"/>
        <w:rPr>
          <w:rFonts w:ascii="Museo 700" w:hAnsi="Museo 700" w:cs="Arial"/>
          <w:b/>
          <w:sz w:val="24"/>
          <w:szCs w:val="24"/>
        </w:rPr>
      </w:pPr>
      <w:r w:rsidRPr="00243C1A">
        <w:rPr>
          <w:rFonts w:ascii="Museo 700" w:hAnsi="Museo 700" w:cs="Arial"/>
          <w:b/>
          <w:sz w:val="24"/>
          <w:szCs w:val="24"/>
        </w:rPr>
        <w:t>Table des matières</w:t>
      </w:r>
    </w:p>
    <w:p w:rsidR="00243C1A" w:rsidRPr="00243C1A" w:rsidRDefault="00243C1A" w:rsidP="00243C1A">
      <w:pPr>
        <w:tabs>
          <w:tab w:val="left" w:pos="3261"/>
          <w:tab w:val="left" w:pos="6379"/>
        </w:tabs>
        <w:spacing w:after="0" w:line="240" w:lineRule="auto"/>
        <w:ind w:right="-1"/>
        <w:jc w:val="center"/>
        <w:rPr>
          <w:rFonts w:ascii="Museo 700" w:hAnsi="Museo 700" w:cs="Arial"/>
          <w:b/>
          <w:sz w:val="24"/>
          <w:szCs w:val="24"/>
        </w:rPr>
      </w:pPr>
    </w:p>
    <w:p w:rsidR="00243C1A" w:rsidRPr="00243C1A" w:rsidRDefault="00243C1A" w:rsidP="00243C1A">
      <w:pPr>
        <w:tabs>
          <w:tab w:val="right" w:pos="9072"/>
        </w:tabs>
        <w:spacing w:after="0" w:line="240" w:lineRule="auto"/>
        <w:ind w:right="-1"/>
        <w:jc w:val="both"/>
        <w:rPr>
          <w:rFonts w:ascii="Museo 100" w:hAnsi="Museo 100" w:cs="Arial"/>
          <w:sz w:val="21"/>
          <w:szCs w:val="21"/>
        </w:rPr>
      </w:pPr>
      <w:r w:rsidRPr="00F37EE1">
        <w:rPr>
          <w:rFonts w:ascii="Arial" w:hAnsi="Arial" w:cs="Arial"/>
          <w:b/>
        </w:rPr>
        <w:tab/>
      </w:r>
      <w:r w:rsidRPr="00243C1A">
        <w:rPr>
          <w:rFonts w:ascii="Museo 100" w:hAnsi="Museo 100" w:cs="Arial"/>
          <w:sz w:val="21"/>
          <w:szCs w:val="21"/>
        </w:rPr>
        <w:t>Page</w:t>
      </w:r>
    </w:p>
    <w:p w:rsidR="00243C1A" w:rsidRPr="00F37EE1" w:rsidRDefault="00243C1A" w:rsidP="00243C1A">
      <w:pPr>
        <w:tabs>
          <w:tab w:val="left" w:pos="3261"/>
          <w:tab w:val="left" w:pos="6379"/>
          <w:tab w:val="right" w:pos="9072"/>
        </w:tabs>
        <w:spacing w:after="0" w:line="240" w:lineRule="auto"/>
        <w:ind w:right="-1"/>
        <w:jc w:val="center"/>
        <w:rPr>
          <w:rFonts w:ascii="Arial" w:hAnsi="Arial" w:cs="Arial"/>
          <w:b/>
        </w:rPr>
      </w:pPr>
    </w:p>
    <w:p w:rsidR="00243C1A" w:rsidRPr="00243C1A" w:rsidRDefault="00243C1A" w:rsidP="00243C1A">
      <w:pPr>
        <w:pStyle w:val="TM1"/>
        <w:tabs>
          <w:tab w:val="clear" w:pos="9913"/>
          <w:tab w:val="left" w:pos="440"/>
          <w:tab w:val="right" w:pos="9072"/>
        </w:tabs>
        <w:rPr>
          <w:rFonts w:ascii="Museo 100" w:eastAsiaTheme="minorEastAsia" w:hAnsi="Museo 100" w:cs="Arial"/>
          <w:noProof/>
          <w:sz w:val="21"/>
          <w:szCs w:val="21"/>
        </w:rPr>
      </w:pPr>
      <w:r w:rsidRPr="00243C1A">
        <w:rPr>
          <w:rFonts w:ascii="Museo 100" w:hAnsi="Museo 100" w:cs="Arial"/>
          <w:b/>
          <w:kern w:val="24"/>
          <w:sz w:val="21"/>
          <w:szCs w:val="21"/>
          <w:lang w:val="fr-FR" w:eastAsia="en-US"/>
        </w:rPr>
        <w:fldChar w:fldCharType="begin"/>
      </w:r>
      <w:r w:rsidRPr="00243C1A">
        <w:rPr>
          <w:rFonts w:ascii="Museo 100" w:hAnsi="Museo 100" w:cs="Arial"/>
          <w:b/>
          <w:kern w:val="24"/>
          <w:sz w:val="21"/>
          <w:szCs w:val="21"/>
          <w:lang w:val="fr-FR" w:eastAsia="en-US"/>
        </w:rPr>
        <w:instrText xml:space="preserve"> TOC \o "1-3" </w:instrText>
      </w:r>
      <w:r w:rsidRPr="00243C1A">
        <w:rPr>
          <w:rFonts w:ascii="Museo 100" w:hAnsi="Museo 100" w:cs="Arial"/>
          <w:b/>
          <w:kern w:val="24"/>
          <w:sz w:val="21"/>
          <w:szCs w:val="21"/>
          <w:lang w:val="fr-FR" w:eastAsia="en-US"/>
        </w:rPr>
        <w:fldChar w:fldCharType="separate"/>
      </w:r>
      <w:r w:rsidRPr="00243C1A">
        <w:rPr>
          <w:rFonts w:ascii="Museo 100" w:hAnsi="Museo 100" w:cs="Arial"/>
          <w:noProof/>
          <w:sz w:val="21"/>
          <w:szCs w:val="21"/>
        </w:rPr>
        <w:t>1</w:t>
      </w:r>
      <w:r w:rsidRPr="00243C1A">
        <w:rPr>
          <w:rFonts w:ascii="Museo 100" w:eastAsiaTheme="minorEastAsia" w:hAnsi="Museo 100" w:cs="Arial"/>
          <w:noProof/>
          <w:sz w:val="21"/>
          <w:szCs w:val="21"/>
        </w:rPr>
        <w:tab/>
      </w:r>
      <w:r w:rsidRPr="00243C1A">
        <w:rPr>
          <w:rFonts w:ascii="Museo 100" w:hAnsi="Museo 100" w:cs="Arial"/>
          <w:noProof/>
          <w:sz w:val="21"/>
          <w:szCs w:val="21"/>
        </w:rPr>
        <w:t>Obligations du fournisseur</w:t>
      </w:r>
      <w:r w:rsidRPr="00243C1A">
        <w:rPr>
          <w:rFonts w:ascii="Museo 100" w:hAnsi="Museo 100" w:cs="Arial"/>
          <w:noProof/>
          <w:sz w:val="21"/>
          <w:szCs w:val="21"/>
        </w:rPr>
        <w:tab/>
        <w:t>2</w:t>
      </w:r>
    </w:p>
    <w:p w:rsidR="00243C1A" w:rsidRPr="00243C1A" w:rsidRDefault="00243C1A" w:rsidP="00243C1A">
      <w:pPr>
        <w:pStyle w:val="TM2"/>
        <w:tabs>
          <w:tab w:val="clear" w:pos="9913"/>
          <w:tab w:val="left" w:pos="880"/>
          <w:tab w:val="right" w:pos="9072"/>
        </w:tabs>
        <w:rPr>
          <w:rFonts w:ascii="Museo 100" w:eastAsiaTheme="minorEastAsia" w:hAnsi="Museo 100" w:cs="Arial"/>
          <w:noProof/>
          <w:sz w:val="21"/>
          <w:szCs w:val="21"/>
        </w:rPr>
      </w:pPr>
      <w:r w:rsidRPr="00243C1A">
        <w:rPr>
          <w:rFonts w:ascii="Museo 100" w:hAnsi="Museo 100" w:cs="Arial"/>
          <w:noProof/>
          <w:sz w:val="21"/>
          <w:szCs w:val="21"/>
        </w:rPr>
        <w:t>1.1</w:t>
      </w:r>
      <w:r w:rsidRPr="00243C1A">
        <w:rPr>
          <w:rFonts w:ascii="Museo 100" w:eastAsiaTheme="minorEastAsia" w:hAnsi="Museo 100" w:cs="Arial"/>
          <w:noProof/>
          <w:sz w:val="21"/>
          <w:szCs w:val="21"/>
        </w:rPr>
        <w:tab/>
      </w:r>
      <w:r w:rsidRPr="00243C1A">
        <w:rPr>
          <w:rFonts w:ascii="Museo 100" w:hAnsi="Museo 100" w:cs="Arial"/>
          <w:noProof/>
          <w:sz w:val="21"/>
          <w:szCs w:val="21"/>
        </w:rPr>
        <w:t>Fourniture de chaleur</w:t>
      </w:r>
      <w:r w:rsidRPr="00243C1A">
        <w:rPr>
          <w:rFonts w:ascii="Museo 100" w:hAnsi="Museo 100" w:cs="Arial"/>
          <w:noProof/>
          <w:sz w:val="21"/>
          <w:szCs w:val="21"/>
        </w:rPr>
        <w:tab/>
        <w:t>2</w:t>
      </w:r>
    </w:p>
    <w:p w:rsidR="00243C1A" w:rsidRPr="00243C1A" w:rsidRDefault="00243C1A" w:rsidP="00243C1A">
      <w:pPr>
        <w:pStyle w:val="TM2"/>
        <w:tabs>
          <w:tab w:val="clear" w:pos="9913"/>
          <w:tab w:val="left" w:pos="880"/>
          <w:tab w:val="right" w:pos="9072"/>
        </w:tabs>
        <w:rPr>
          <w:rFonts w:ascii="Museo 100" w:eastAsiaTheme="minorEastAsia" w:hAnsi="Museo 100" w:cs="Arial"/>
          <w:noProof/>
          <w:sz w:val="21"/>
          <w:szCs w:val="21"/>
        </w:rPr>
      </w:pPr>
      <w:r w:rsidRPr="00243C1A">
        <w:rPr>
          <w:rFonts w:ascii="Museo 100" w:hAnsi="Museo 100" w:cs="Arial"/>
          <w:noProof/>
          <w:sz w:val="21"/>
          <w:szCs w:val="21"/>
        </w:rPr>
        <w:t>1.2</w:t>
      </w:r>
      <w:r w:rsidRPr="00243C1A">
        <w:rPr>
          <w:rFonts w:ascii="Museo 100" w:eastAsiaTheme="minorEastAsia" w:hAnsi="Museo 100" w:cs="Arial"/>
          <w:noProof/>
          <w:sz w:val="21"/>
          <w:szCs w:val="21"/>
        </w:rPr>
        <w:tab/>
      </w:r>
      <w:r w:rsidRPr="00243C1A">
        <w:rPr>
          <w:rFonts w:ascii="Museo 100" w:hAnsi="Museo 100" w:cs="Arial"/>
          <w:noProof/>
          <w:sz w:val="21"/>
          <w:szCs w:val="21"/>
        </w:rPr>
        <w:t>Mise en œuvre du raccordement</w:t>
      </w:r>
      <w:r w:rsidRPr="00243C1A">
        <w:rPr>
          <w:rFonts w:ascii="Museo 100" w:hAnsi="Museo 100" w:cs="Arial"/>
          <w:noProof/>
          <w:sz w:val="21"/>
          <w:szCs w:val="21"/>
        </w:rPr>
        <w:tab/>
        <w:t>2</w:t>
      </w:r>
    </w:p>
    <w:p w:rsidR="00243C1A" w:rsidRPr="00243C1A" w:rsidRDefault="00243C1A" w:rsidP="00243C1A">
      <w:pPr>
        <w:pStyle w:val="TM2"/>
        <w:tabs>
          <w:tab w:val="clear" w:pos="9913"/>
          <w:tab w:val="left" w:pos="880"/>
          <w:tab w:val="right" w:pos="9072"/>
        </w:tabs>
        <w:rPr>
          <w:rFonts w:ascii="Museo 100" w:eastAsiaTheme="minorEastAsia" w:hAnsi="Museo 100" w:cs="Arial"/>
          <w:noProof/>
          <w:sz w:val="21"/>
          <w:szCs w:val="21"/>
        </w:rPr>
      </w:pPr>
      <w:r w:rsidRPr="00243C1A">
        <w:rPr>
          <w:rFonts w:ascii="Museo 100" w:hAnsi="Museo 100" w:cs="Arial"/>
          <w:noProof/>
          <w:sz w:val="21"/>
          <w:szCs w:val="21"/>
        </w:rPr>
        <w:t>1.3</w:t>
      </w:r>
      <w:r w:rsidRPr="00243C1A">
        <w:rPr>
          <w:rFonts w:ascii="Museo 100" w:eastAsiaTheme="minorEastAsia" w:hAnsi="Museo 100" w:cs="Arial"/>
          <w:noProof/>
          <w:sz w:val="21"/>
          <w:szCs w:val="21"/>
        </w:rPr>
        <w:tab/>
      </w:r>
      <w:r w:rsidRPr="00243C1A">
        <w:rPr>
          <w:rFonts w:ascii="Museo 100" w:hAnsi="Museo 100" w:cs="Arial"/>
          <w:noProof/>
          <w:sz w:val="21"/>
          <w:szCs w:val="21"/>
        </w:rPr>
        <w:t>Modification de puissance</w:t>
      </w:r>
      <w:r w:rsidRPr="00243C1A">
        <w:rPr>
          <w:rFonts w:ascii="Museo 100" w:hAnsi="Museo 100" w:cs="Arial"/>
          <w:noProof/>
          <w:sz w:val="21"/>
          <w:szCs w:val="21"/>
        </w:rPr>
        <w:tab/>
        <w:t>2</w:t>
      </w:r>
    </w:p>
    <w:p w:rsidR="00243C1A" w:rsidRPr="00243C1A" w:rsidRDefault="00243C1A" w:rsidP="00243C1A">
      <w:pPr>
        <w:pStyle w:val="TM2"/>
        <w:tabs>
          <w:tab w:val="clear" w:pos="9913"/>
          <w:tab w:val="left" w:pos="880"/>
          <w:tab w:val="right" w:pos="9072"/>
        </w:tabs>
        <w:rPr>
          <w:rFonts w:ascii="Museo 100" w:eastAsiaTheme="minorEastAsia" w:hAnsi="Museo 100" w:cs="Arial"/>
          <w:noProof/>
          <w:sz w:val="21"/>
          <w:szCs w:val="21"/>
        </w:rPr>
      </w:pPr>
      <w:r w:rsidRPr="00243C1A">
        <w:rPr>
          <w:rFonts w:ascii="Museo 100" w:hAnsi="Museo 100" w:cs="Arial"/>
          <w:noProof/>
          <w:sz w:val="21"/>
          <w:szCs w:val="21"/>
        </w:rPr>
        <w:t>1.4</w:t>
      </w:r>
      <w:r w:rsidRPr="00243C1A">
        <w:rPr>
          <w:rFonts w:ascii="Museo 100" w:eastAsiaTheme="minorEastAsia" w:hAnsi="Museo 100" w:cs="Arial"/>
          <w:noProof/>
          <w:sz w:val="21"/>
          <w:szCs w:val="21"/>
        </w:rPr>
        <w:tab/>
      </w:r>
      <w:r w:rsidRPr="00243C1A">
        <w:rPr>
          <w:rFonts w:ascii="Museo 100" w:hAnsi="Museo 100" w:cs="Arial"/>
          <w:noProof/>
          <w:sz w:val="21"/>
          <w:szCs w:val="21"/>
        </w:rPr>
        <w:t>Entretien des installations</w:t>
      </w:r>
      <w:r w:rsidRPr="00243C1A">
        <w:rPr>
          <w:rFonts w:ascii="Museo 100" w:hAnsi="Museo 100" w:cs="Arial"/>
          <w:noProof/>
          <w:sz w:val="21"/>
          <w:szCs w:val="21"/>
        </w:rPr>
        <w:tab/>
        <w:t>3</w:t>
      </w:r>
    </w:p>
    <w:p w:rsidR="00243C1A" w:rsidRPr="00243C1A" w:rsidRDefault="00243C1A" w:rsidP="00243C1A">
      <w:pPr>
        <w:pStyle w:val="TM2"/>
        <w:tabs>
          <w:tab w:val="clear" w:pos="9913"/>
          <w:tab w:val="left" w:pos="880"/>
          <w:tab w:val="right" w:pos="9072"/>
        </w:tabs>
        <w:rPr>
          <w:rFonts w:ascii="Museo 100" w:eastAsiaTheme="minorEastAsia" w:hAnsi="Museo 100" w:cs="Arial"/>
          <w:noProof/>
          <w:sz w:val="21"/>
          <w:szCs w:val="21"/>
        </w:rPr>
      </w:pPr>
      <w:r w:rsidRPr="00243C1A">
        <w:rPr>
          <w:rFonts w:ascii="Museo 100" w:hAnsi="Museo 100" w:cs="Arial"/>
          <w:noProof/>
          <w:sz w:val="21"/>
          <w:szCs w:val="21"/>
        </w:rPr>
        <w:t>1.5</w:t>
      </w:r>
      <w:r w:rsidRPr="00243C1A">
        <w:rPr>
          <w:rFonts w:ascii="Museo 100" w:eastAsiaTheme="minorEastAsia" w:hAnsi="Museo 100" w:cs="Arial"/>
          <w:noProof/>
          <w:sz w:val="21"/>
          <w:szCs w:val="21"/>
        </w:rPr>
        <w:tab/>
      </w:r>
      <w:r w:rsidRPr="00243C1A">
        <w:rPr>
          <w:rFonts w:ascii="Museo 100" w:hAnsi="Museo 100" w:cs="Arial"/>
          <w:noProof/>
          <w:sz w:val="21"/>
          <w:szCs w:val="21"/>
        </w:rPr>
        <w:t>Dommages aux installations</w:t>
      </w:r>
      <w:r w:rsidRPr="00243C1A">
        <w:rPr>
          <w:rFonts w:ascii="Museo 100" w:hAnsi="Museo 100" w:cs="Arial"/>
          <w:noProof/>
          <w:sz w:val="21"/>
          <w:szCs w:val="21"/>
        </w:rPr>
        <w:tab/>
        <w:t>3</w:t>
      </w:r>
    </w:p>
    <w:p w:rsidR="00243C1A" w:rsidRPr="00243C1A" w:rsidRDefault="00243C1A" w:rsidP="00243C1A">
      <w:pPr>
        <w:pStyle w:val="TM2"/>
        <w:tabs>
          <w:tab w:val="clear" w:pos="9913"/>
          <w:tab w:val="left" w:pos="880"/>
          <w:tab w:val="right" w:pos="9072"/>
        </w:tabs>
        <w:rPr>
          <w:rFonts w:ascii="Museo 100" w:eastAsiaTheme="minorEastAsia" w:hAnsi="Museo 100" w:cs="Arial"/>
          <w:noProof/>
          <w:sz w:val="21"/>
          <w:szCs w:val="21"/>
        </w:rPr>
      </w:pPr>
      <w:r w:rsidRPr="00243C1A">
        <w:rPr>
          <w:rFonts w:ascii="Museo 100" w:hAnsi="Museo 100" w:cs="Arial"/>
          <w:noProof/>
          <w:sz w:val="21"/>
          <w:szCs w:val="21"/>
        </w:rPr>
        <w:t>1.6</w:t>
      </w:r>
      <w:r w:rsidRPr="00243C1A">
        <w:rPr>
          <w:rFonts w:ascii="Museo 100" w:eastAsiaTheme="minorEastAsia" w:hAnsi="Museo 100" w:cs="Arial"/>
          <w:noProof/>
          <w:sz w:val="21"/>
          <w:szCs w:val="21"/>
        </w:rPr>
        <w:tab/>
      </w:r>
      <w:r w:rsidRPr="00243C1A">
        <w:rPr>
          <w:rFonts w:ascii="Museo 100" w:hAnsi="Museo 100" w:cs="Arial"/>
          <w:noProof/>
          <w:sz w:val="21"/>
          <w:szCs w:val="21"/>
        </w:rPr>
        <w:t>Service de dépannage</w:t>
      </w:r>
      <w:r w:rsidRPr="00243C1A">
        <w:rPr>
          <w:rFonts w:ascii="Museo 100" w:hAnsi="Museo 100" w:cs="Arial"/>
          <w:noProof/>
          <w:sz w:val="21"/>
          <w:szCs w:val="21"/>
        </w:rPr>
        <w:tab/>
        <w:t>3</w:t>
      </w:r>
    </w:p>
    <w:p w:rsidR="00243C1A" w:rsidRPr="00243C1A" w:rsidRDefault="00243C1A" w:rsidP="00243C1A">
      <w:pPr>
        <w:pStyle w:val="TM2"/>
        <w:tabs>
          <w:tab w:val="clear" w:pos="9913"/>
          <w:tab w:val="left" w:pos="880"/>
          <w:tab w:val="right" w:pos="9072"/>
        </w:tabs>
        <w:rPr>
          <w:rFonts w:ascii="Museo 100" w:eastAsiaTheme="minorEastAsia" w:hAnsi="Museo 100" w:cs="Arial"/>
          <w:noProof/>
          <w:sz w:val="21"/>
          <w:szCs w:val="21"/>
        </w:rPr>
      </w:pPr>
      <w:r w:rsidRPr="00243C1A">
        <w:rPr>
          <w:rFonts w:ascii="Museo 100" w:hAnsi="Museo 100" w:cs="Arial"/>
          <w:noProof/>
          <w:sz w:val="21"/>
          <w:szCs w:val="21"/>
        </w:rPr>
        <w:t>1.7</w:t>
      </w:r>
      <w:r w:rsidRPr="00243C1A">
        <w:rPr>
          <w:rFonts w:ascii="Museo 100" w:eastAsiaTheme="minorEastAsia" w:hAnsi="Museo 100" w:cs="Arial"/>
          <w:noProof/>
          <w:sz w:val="21"/>
          <w:szCs w:val="21"/>
        </w:rPr>
        <w:tab/>
      </w:r>
      <w:r w:rsidRPr="00243C1A">
        <w:rPr>
          <w:rFonts w:ascii="Museo 100" w:hAnsi="Museo 100" w:cs="Arial"/>
          <w:noProof/>
          <w:sz w:val="21"/>
          <w:szCs w:val="21"/>
        </w:rPr>
        <w:t>Provenance de l'énergie</w:t>
      </w:r>
      <w:r w:rsidRPr="00243C1A">
        <w:rPr>
          <w:rFonts w:ascii="Museo 100" w:hAnsi="Museo 100" w:cs="Arial"/>
          <w:noProof/>
          <w:sz w:val="21"/>
          <w:szCs w:val="21"/>
        </w:rPr>
        <w:tab/>
        <w:t>3</w:t>
      </w:r>
    </w:p>
    <w:p w:rsidR="00243C1A" w:rsidRPr="00243C1A" w:rsidRDefault="00243C1A" w:rsidP="00243C1A">
      <w:pPr>
        <w:pStyle w:val="TM2"/>
        <w:tabs>
          <w:tab w:val="clear" w:pos="9913"/>
          <w:tab w:val="left" w:pos="880"/>
          <w:tab w:val="right" w:pos="9072"/>
        </w:tabs>
        <w:rPr>
          <w:rFonts w:ascii="Museo 100" w:eastAsiaTheme="minorEastAsia" w:hAnsi="Museo 100" w:cs="Arial"/>
          <w:noProof/>
          <w:sz w:val="21"/>
          <w:szCs w:val="21"/>
        </w:rPr>
      </w:pPr>
      <w:r w:rsidRPr="00243C1A">
        <w:rPr>
          <w:rFonts w:ascii="Museo 100" w:hAnsi="Museo 100" w:cs="Arial"/>
          <w:noProof/>
          <w:sz w:val="21"/>
          <w:szCs w:val="21"/>
        </w:rPr>
        <w:t>1.8</w:t>
      </w:r>
      <w:r w:rsidRPr="00243C1A">
        <w:rPr>
          <w:rFonts w:ascii="Museo 100" w:eastAsiaTheme="minorEastAsia" w:hAnsi="Museo 100" w:cs="Arial"/>
          <w:noProof/>
          <w:sz w:val="21"/>
          <w:szCs w:val="21"/>
        </w:rPr>
        <w:tab/>
      </w:r>
      <w:r w:rsidRPr="00243C1A">
        <w:rPr>
          <w:rFonts w:ascii="Museo 100" w:hAnsi="Museo 100" w:cs="Arial"/>
          <w:noProof/>
          <w:sz w:val="21"/>
          <w:szCs w:val="21"/>
        </w:rPr>
        <w:t>Suspension de fourniture de chaleur</w:t>
      </w:r>
      <w:r w:rsidRPr="00243C1A">
        <w:rPr>
          <w:rFonts w:ascii="Museo 100" w:hAnsi="Museo 100" w:cs="Arial"/>
          <w:noProof/>
          <w:sz w:val="21"/>
          <w:szCs w:val="21"/>
        </w:rPr>
        <w:tab/>
        <w:t>3</w:t>
      </w:r>
    </w:p>
    <w:p w:rsidR="00243C1A" w:rsidRPr="00243C1A" w:rsidRDefault="00243C1A" w:rsidP="00243C1A">
      <w:pPr>
        <w:pStyle w:val="TM1"/>
        <w:tabs>
          <w:tab w:val="clear" w:pos="9913"/>
          <w:tab w:val="left" w:pos="440"/>
          <w:tab w:val="right" w:pos="9072"/>
        </w:tabs>
        <w:rPr>
          <w:rFonts w:ascii="Museo 100" w:eastAsiaTheme="minorEastAsia" w:hAnsi="Museo 100" w:cs="Arial"/>
          <w:noProof/>
          <w:sz w:val="21"/>
          <w:szCs w:val="21"/>
        </w:rPr>
      </w:pPr>
      <w:r w:rsidRPr="00243C1A">
        <w:rPr>
          <w:rFonts w:ascii="Museo 100" w:hAnsi="Museo 100" w:cs="Arial"/>
          <w:noProof/>
          <w:sz w:val="21"/>
          <w:szCs w:val="21"/>
        </w:rPr>
        <w:t>2</w:t>
      </w:r>
      <w:r w:rsidRPr="00243C1A">
        <w:rPr>
          <w:rFonts w:ascii="Museo 100" w:eastAsiaTheme="minorEastAsia" w:hAnsi="Museo 100" w:cs="Arial"/>
          <w:noProof/>
          <w:sz w:val="21"/>
          <w:szCs w:val="21"/>
        </w:rPr>
        <w:tab/>
      </w:r>
      <w:r w:rsidRPr="00243C1A">
        <w:rPr>
          <w:rFonts w:ascii="Museo 100" w:hAnsi="Museo 100" w:cs="Arial"/>
          <w:noProof/>
          <w:sz w:val="21"/>
          <w:szCs w:val="21"/>
        </w:rPr>
        <w:t>Obligations du client</w:t>
      </w:r>
      <w:r w:rsidRPr="00243C1A">
        <w:rPr>
          <w:rFonts w:ascii="Museo 100" w:hAnsi="Museo 100" w:cs="Arial"/>
          <w:noProof/>
          <w:sz w:val="21"/>
          <w:szCs w:val="21"/>
        </w:rPr>
        <w:tab/>
        <w:t>3</w:t>
      </w:r>
    </w:p>
    <w:p w:rsidR="00243C1A" w:rsidRPr="00243C1A" w:rsidRDefault="00243C1A" w:rsidP="00243C1A">
      <w:pPr>
        <w:pStyle w:val="TM2"/>
        <w:tabs>
          <w:tab w:val="clear" w:pos="9913"/>
          <w:tab w:val="left" w:pos="880"/>
          <w:tab w:val="right" w:pos="9072"/>
        </w:tabs>
        <w:rPr>
          <w:rFonts w:ascii="Museo 100" w:eastAsiaTheme="minorEastAsia" w:hAnsi="Museo 100" w:cs="Arial"/>
          <w:noProof/>
          <w:sz w:val="21"/>
          <w:szCs w:val="21"/>
        </w:rPr>
      </w:pPr>
      <w:r w:rsidRPr="00243C1A">
        <w:rPr>
          <w:rFonts w:ascii="Museo 100" w:hAnsi="Museo 100" w:cs="Arial"/>
          <w:noProof/>
          <w:sz w:val="21"/>
          <w:szCs w:val="21"/>
        </w:rPr>
        <w:t>2.1</w:t>
      </w:r>
      <w:r w:rsidRPr="00243C1A">
        <w:rPr>
          <w:rFonts w:ascii="Museo 100" w:eastAsiaTheme="minorEastAsia" w:hAnsi="Museo 100" w:cs="Arial"/>
          <w:noProof/>
          <w:sz w:val="21"/>
          <w:szCs w:val="21"/>
        </w:rPr>
        <w:tab/>
      </w:r>
      <w:r w:rsidRPr="00243C1A">
        <w:rPr>
          <w:rFonts w:ascii="Museo 100" w:hAnsi="Museo 100" w:cs="Arial"/>
          <w:noProof/>
          <w:sz w:val="21"/>
          <w:szCs w:val="21"/>
        </w:rPr>
        <w:t>Mise à disposition des locaux et accès</w:t>
      </w:r>
      <w:r w:rsidRPr="00243C1A">
        <w:rPr>
          <w:rFonts w:ascii="Museo 100" w:hAnsi="Museo 100" w:cs="Arial"/>
          <w:noProof/>
          <w:sz w:val="21"/>
          <w:szCs w:val="21"/>
        </w:rPr>
        <w:tab/>
        <w:t>4</w:t>
      </w:r>
    </w:p>
    <w:p w:rsidR="00243C1A" w:rsidRPr="00243C1A" w:rsidRDefault="00243C1A" w:rsidP="00243C1A">
      <w:pPr>
        <w:pStyle w:val="TM2"/>
        <w:tabs>
          <w:tab w:val="clear" w:pos="9913"/>
          <w:tab w:val="left" w:pos="880"/>
          <w:tab w:val="right" w:pos="9072"/>
        </w:tabs>
        <w:rPr>
          <w:rFonts w:ascii="Museo 100" w:eastAsiaTheme="minorEastAsia" w:hAnsi="Museo 100" w:cs="Arial"/>
          <w:noProof/>
          <w:sz w:val="21"/>
          <w:szCs w:val="21"/>
        </w:rPr>
      </w:pPr>
      <w:r w:rsidRPr="00243C1A">
        <w:rPr>
          <w:rFonts w:ascii="Museo 100" w:hAnsi="Museo 100" w:cs="Arial"/>
          <w:noProof/>
          <w:sz w:val="21"/>
          <w:szCs w:val="21"/>
        </w:rPr>
        <w:t>2.2</w:t>
      </w:r>
      <w:r w:rsidRPr="00243C1A">
        <w:rPr>
          <w:rFonts w:ascii="Museo 100" w:eastAsiaTheme="minorEastAsia" w:hAnsi="Museo 100" w:cs="Arial"/>
          <w:noProof/>
          <w:sz w:val="21"/>
          <w:szCs w:val="21"/>
        </w:rPr>
        <w:tab/>
      </w:r>
      <w:r w:rsidRPr="00243C1A">
        <w:rPr>
          <w:rFonts w:ascii="Museo 100" w:hAnsi="Museo 100" w:cs="Arial"/>
          <w:noProof/>
          <w:sz w:val="21"/>
          <w:szCs w:val="21"/>
        </w:rPr>
        <w:t>Convention de servitude et droits de passage</w:t>
      </w:r>
      <w:r w:rsidRPr="00243C1A">
        <w:rPr>
          <w:rFonts w:ascii="Museo 100" w:hAnsi="Museo 100" w:cs="Arial"/>
          <w:noProof/>
          <w:sz w:val="21"/>
          <w:szCs w:val="21"/>
        </w:rPr>
        <w:tab/>
        <w:t>4</w:t>
      </w:r>
    </w:p>
    <w:p w:rsidR="00243C1A" w:rsidRPr="00243C1A" w:rsidRDefault="00243C1A" w:rsidP="00243C1A">
      <w:pPr>
        <w:pStyle w:val="TM2"/>
        <w:tabs>
          <w:tab w:val="clear" w:pos="9913"/>
          <w:tab w:val="left" w:pos="880"/>
          <w:tab w:val="right" w:pos="9072"/>
        </w:tabs>
        <w:rPr>
          <w:rFonts w:ascii="Museo 100" w:eastAsiaTheme="minorEastAsia" w:hAnsi="Museo 100" w:cs="Arial"/>
          <w:noProof/>
          <w:sz w:val="21"/>
          <w:szCs w:val="21"/>
        </w:rPr>
      </w:pPr>
      <w:r w:rsidRPr="00243C1A">
        <w:rPr>
          <w:rFonts w:ascii="Museo 100" w:hAnsi="Museo 100" w:cs="Arial"/>
          <w:noProof/>
          <w:sz w:val="21"/>
          <w:szCs w:val="21"/>
        </w:rPr>
        <w:t>2.3</w:t>
      </w:r>
      <w:r w:rsidRPr="00243C1A">
        <w:rPr>
          <w:rFonts w:ascii="Museo 100" w:eastAsiaTheme="minorEastAsia" w:hAnsi="Museo 100" w:cs="Arial"/>
          <w:noProof/>
          <w:sz w:val="21"/>
          <w:szCs w:val="21"/>
        </w:rPr>
        <w:tab/>
      </w:r>
      <w:r w:rsidRPr="00243C1A">
        <w:rPr>
          <w:rFonts w:ascii="Museo 100" w:hAnsi="Museo 100" w:cs="Arial"/>
          <w:noProof/>
          <w:sz w:val="21"/>
          <w:szCs w:val="21"/>
        </w:rPr>
        <w:t>Usage des installations</w:t>
      </w:r>
      <w:r w:rsidRPr="00243C1A">
        <w:rPr>
          <w:rFonts w:ascii="Museo 100" w:hAnsi="Museo 100" w:cs="Arial"/>
          <w:noProof/>
          <w:sz w:val="21"/>
          <w:szCs w:val="21"/>
        </w:rPr>
        <w:tab/>
        <w:t>4</w:t>
      </w:r>
    </w:p>
    <w:p w:rsidR="00243C1A" w:rsidRPr="00243C1A" w:rsidRDefault="00243C1A" w:rsidP="00243C1A">
      <w:pPr>
        <w:pStyle w:val="TM2"/>
        <w:tabs>
          <w:tab w:val="clear" w:pos="9913"/>
          <w:tab w:val="left" w:pos="880"/>
          <w:tab w:val="right" w:pos="9072"/>
        </w:tabs>
        <w:rPr>
          <w:rFonts w:ascii="Museo 100" w:eastAsiaTheme="minorEastAsia" w:hAnsi="Museo 100" w:cs="Arial"/>
          <w:noProof/>
          <w:sz w:val="21"/>
          <w:szCs w:val="21"/>
        </w:rPr>
      </w:pPr>
      <w:r w:rsidRPr="00243C1A">
        <w:rPr>
          <w:rFonts w:ascii="Museo 100" w:hAnsi="Museo 100" w:cs="Arial"/>
          <w:noProof/>
          <w:sz w:val="21"/>
          <w:szCs w:val="21"/>
        </w:rPr>
        <w:t>2.4</w:t>
      </w:r>
      <w:r w:rsidRPr="00243C1A">
        <w:rPr>
          <w:rFonts w:ascii="Museo 100" w:eastAsiaTheme="minorEastAsia" w:hAnsi="Museo 100" w:cs="Arial"/>
          <w:noProof/>
          <w:sz w:val="21"/>
          <w:szCs w:val="21"/>
        </w:rPr>
        <w:tab/>
      </w:r>
      <w:r w:rsidRPr="00243C1A">
        <w:rPr>
          <w:rFonts w:ascii="Museo 100" w:hAnsi="Museo 100" w:cs="Arial"/>
          <w:noProof/>
          <w:sz w:val="21"/>
          <w:szCs w:val="21"/>
        </w:rPr>
        <w:t>Entretien des installations</w:t>
      </w:r>
      <w:r w:rsidRPr="00243C1A">
        <w:rPr>
          <w:rFonts w:ascii="Museo 100" w:hAnsi="Museo 100" w:cs="Arial"/>
          <w:noProof/>
          <w:sz w:val="21"/>
          <w:szCs w:val="21"/>
        </w:rPr>
        <w:tab/>
        <w:t>4</w:t>
      </w:r>
    </w:p>
    <w:p w:rsidR="00243C1A" w:rsidRPr="00243C1A" w:rsidRDefault="00243C1A" w:rsidP="00243C1A">
      <w:pPr>
        <w:pStyle w:val="TM2"/>
        <w:tabs>
          <w:tab w:val="clear" w:pos="9913"/>
          <w:tab w:val="left" w:pos="880"/>
          <w:tab w:val="right" w:pos="9072"/>
        </w:tabs>
        <w:rPr>
          <w:rFonts w:ascii="Museo 100" w:eastAsiaTheme="minorEastAsia" w:hAnsi="Museo 100" w:cs="Arial"/>
          <w:noProof/>
          <w:sz w:val="21"/>
          <w:szCs w:val="21"/>
        </w:rPr>
      </w:pPr>
      <w:r w:rsidRPr="00243C1A">
        <w:rPr>
          <w:rFonts w:ascii="Museo 100" w:hAnsi="Museo 100" w:cs="Arial"/>
          <w:noProof/>
          <w:sz w:val="21"/>
          <w:szCs w:val="21"/>
        </w:rPr>
        <w:t>2.5</w:t>
      </w:r>
      <w:r w:rsidRPr="00243C1A">
        <w:rPr>
          <w:rFonts w:ascii="Museo 100" w:eastAsiaTheme="minorEastAsia" w:hAnsi="Museo 100" w:cs="Arial"/>
          <w:noProof/>
          <w:sz w:val="21"/>
          <w:szCs w:val="21"/>
        </w:rPr>
        <w:tab/>
      </w:r>
      <w:r w:rsidRPr="00243C1A">
        <w:rPr>
          <w:rFonts w:ascii="Museo 100" w:hAnsi="Museo 100" w:cs="Arial"/>
          <w:noProof/>
          <w:sz w:val="21"/>
          <w:szCs w:val="21"/>
        </w:rPr>
        <w:t>Modification de puissance – Modification de la sous station</w:t>
      </w:r>
      <w:r w:rsidRPr="00243C1A">
        <w:rPr>
          <w:rFonts w:ascii="Museo 100" w:hAnsi="Museo 100" w:cs="Arial"/>
          <w:noProof/>
          <w:sz w:val="21"/>
          <w:szCs w:val="21"/>
        </w:rPr>
        <w:tab/>
        <w:t>4</w:t>
      </w:r>
    </w:p>
    <w:p w:rsidR="00243C1A" w:rsidRPr="00243C1A" w:rsidRDefault="00243C1A" w:rsidP="00243C1A">
      <w:pPr>
        <w:pStyle w:val="TM2"/>
        <w:tabs>
          <w:tab w:val="clear" w:pos="9913"/>
          <w:tab w:val="left" w:pos="880"/>
          <w:tab w:val="right" w:pos="9072"/>
        </w:tabs>
        <w:rPr>
          <w:rFonts w:ascii="Museo 100" w:eastAsiaTheme="minorEastAsia" w:hAnsi="Museo 100" w:cs="Arial"/>
          <w:noProof/>
          <w:sz w:val="21"/>
          <w:szCs w:val="21"/>
        </w:rPr>
      </w:pPr>
      <w:r w:rsidRPr="00243C1A">
        <w:rPr>
          <w:rFonts w:ascii="Museo 100" w:hAnsi="Museo 100" w:cs="Arial"/>
          <w:noProof/>
          <w:sz w:val="21"/>
          <w:szCs w:val="21"/>
        </w:rPr>
        <w:t>2.6</w:t>
      </w:r>
      <w:r w:rsidRPr="00243C1A">
        <w:rPr>
          <w:rFonts w:ascii="Museo 100" w:eastAsiaTheme="minorEastAsia" w:hAnsi="Museo 100" w:cs="Arial"/>
          <w:noProof/>
          <w:sz w:val="21"/>
          <w:szCs w:val="21"/>
        </w:rPr>
        <w:tab/>
      </w:r>
      <w:r w:rsidRPr="00243C1A">
        <w:rPr>
          <w:rFonts w:ascii="Museo 100" w:hAnsi="Museo 100" w:cs="Arial"/>
          <w:noProof/>
          <w:sz w:val="21"/>
          <w:szCs w:val="21"/>
        </w:rPr>
        <w:t>Intervention sur les installations</w:t>
      </w:r>
      <w:r w:rsidRPr="00243C1A">
        <w:rPr>
          <w:rFonts w:ascii="Museo 100" w:hAnsi="Museo 100" w:cs="Arial"/>
          <w:noProof/>
          <w:sz w:val="21"/>
          <w:szCs w:val="21"/>
        </w:rPr>
        <w:tab/>
        <w:t>5</w:t>
      </w:r>
    </w:p>
    <w:p w:rsidR="00243C1A" w:rsidRPr="00243C1A" w:rsidRDefault="00243C1A" w:rsidP="00243C1A">
      <w:pPr>
        <w:pStyle w:val="TM2"/>
        <w:tabs>
          <w:tab w:val="clear" w:pos="9913"/>
          <w:tab w:val="left" w:pos="880"/>
          <w:tab w:val="right" w:pos="9072"/>
        </w:tabs>
        <w:rPr>
          <w:rFonts w:ascii="Museo 100" w:eastAsiaTheme="minorEastAsia" w:hAnsi="Museo 100" w:cs="Arial"/>
          <w:noProof/>
          <w:sz w:val="21"/>
          <w:szCs w:val="21"/>
        </w:rPr>
      </w:pPr>
      <w:r w:rsidRPr="00243C1A">
        <w:rPr>
          <w:rFonts w:ascii="Museo 100" w:hAnsi="Museo 100" w:cs="Arial"/>
          <w:noProof/>
          <w:sz w:val="21"/>
          <w:szCs w:val="21"/>
        </w:rPr>
        <w:t>2.7</w:t>
      </w:r>
      <w:r w:rsidRPr="00243C1A">
        <w:rPr>
          <w:rFonts w:ascii="Museo 100" w:eastAsiaTheme="minorEastAsia" w:hAnsi="Museo 100" w:cs="Arial"/>
          <w:noProof/>
          <w:sz w:val="21"/>
          <w:szCs w:val="21"/>
        </w:rPr>
        <w:tab/>
      </w:r>
      <w:r w:rsidRPr="00243C1A">
        <w:rPr>
          <w:rFonts w:ascii="Museo 100" w:hAnsi="Museo 100" w:cs="Arial"/>
          <w:noProof/>
          <w:sz w:val="21"/>
          <w:szCs w:val="21"/>
        </w:rPr>
        <w:t>Obligation d'information</w:t>
      </w:r>
      <w:r w:rsidRPr="00243C1A">
        <w:rPr>
          <w:rFonts w:ascii="Museo 100" w:hAnsi="Museo 100" w:cs="Arial"/>
          <w:noProof/>
          <w:sz w:val="21"/>
          <w:szCs w:val="21"/>
        </w:rPr>
        <w:tab/>
        <w:t>5</w:t>
      </w:r>
    </w:p>
    <w:p w:rsidR="00243C1A" w:rsidRPr="00243C1A" w:rsidRDefault="00243C1A" w:rsidP="00243C1A">
      <w:pPr>
        <w:pStyle w:val="TM3"/>
        <w:tabs>
          <w:tab w:val="left" w:pos="1320"/>
          <w:tab w:val="right" w:pos="9072"/>
        </w:tabs>
        <w:rPr>
          <w:rFonts w:ascii="Museo 100" w:eastAsiaTheme="minorEastAsia" w:hAnsi="Museo 100" w:cs="Arial"/>
          <w:noProof/>
          <w:sz w:val="21"/>
          <w:szCs w:val="21"/>
        </w:rPr>
      </w:pPr>
      <w:r w:rsidRPr="00243C1A">
        <w:rPr>
          <w:rFonts w:ascii="Museo 100" w:hAnsi="Museo 100" w:cs="Arial"/>
          <w:noProof/>
          <w:sz w:val="21"/>
          <w:szCs w:val="21"/>
        </w:rPr>
        <w:t>2.7.1</w:t>
      </w:r>
      <w:r w:rsidRPr="00243C1A">
        <w:rPr>
          <w:rFonts w:ascii="Museo 100" w:eastAsiaTheme="minorEastAsia" w:hAnsi="Museo 100" w:cs="Arial"/>
          <w:noProof/>
          <w:sz w:val="21"/>
          <w:szCs w:val="21"/>
        </w:rPr>
        <w:tab/>
      </w:r>
      <w:r w:rsidRPr="00243C1A">
        <w:rPr>
          <w:rFonts w:ascii="Museo 100" w:hAnsi="Museo 100" w:cs="Arial"/>
          <w:noProof/>
          <w:sz w:val="21"/>
          <w:szCs w:val="21"/>
        </w:rPr>
        <w:t>Changement de propriétaire</w:t>
      </w:r>
      <w:r w:rsidRPr="00243C1A">
        <w:rPr>
          <w:rFonts w:ascii="Museo 100" w:hAnsi="Museo 100" w:cs="Arial"/>
          <w:noProof/>
          <w:sz w:val="21"/>
          <w:szCs w:val="21"/>
        </w:rPr>
        <w:tab/>
        <w:t>5</w:t>
      </w:r>
    </w:p>
    <w:p w:rsidR="00243C1A" w:rsidRPr="00243C1A" w:rsidRDefault="00243C1A" w:rsidP="00243C1A">
      <w:pPr>
        <w:pStyle w:val="TM3"/>
        <w:tabs>
          <w:tab w:val="left" w:pos="1320"/>
          <w:tab w:val="right" w:pos="9072"/>
        </w:tabs>
        <w:rPr>
          <w:rFonts w:ascii="Museo 100" w:eastAsiaTheme="minorEastAsia" w:hAnsi="Museo 100" w:cs="Arial"/>
          <w:noProof/>
          <w:sz w:val="21"/>
          <w:szCs w:val="21"/>
        </w:rPr>
      </w:pPr>
      <w:r w:rsidRPr="00243C1A">
        <w:rPr>
          <w:rFonts w:ascii="Museo 100" w:hAnsi="Museo 100" w:cs="Arial"/>
          <w:noProof/>
          <w:sz w:val="21"/>
          <w:szCs w:val="21"/>
        </w:rPr>
        <w:t>2.7.2</w:t>
      </w:r>
      <w:r w:rsidRPr="00243C1A">
        <w:rPr>
          <w:rFonts w:ascii="Museo 100" w:eastAsiaTheme="minorEastAsia" w:hAnsi="Museo 100" w:cs="Arial"/>
          <w:noProof/>
          <w:sz w:val="21"/>
          <w:szCs w:val="21"/>
        </w:rPr>
        <w:tab/>
      </w:r>
      <w:r w:rsidRPr="00243C1A">
        <w:rPr>
          <w:rFonts w:ascii="Museo 100" w:hAnsi="Museo 100" w:cs="Arial"/>
          <w:noProof/>
          <w:sz w:val="21"/>
          <w:szCs w:val="21"/>
        </w:rPr>
        <w:t>Défaut de fourniture d'énergie</w:t>
      </w:r>
      <w:r w:rsidRPr="00243C1A">
        <w:rPr>
          <w:rFonts w:ascii="Museo 100" w:hAnsi="Museo 100" w:cs="Arial"/>
          <w:noProof/>
          <w:sz w:val="21"/>
          <w:szCs w:val="21"/>
        </w:rPr>
        <w:tab/>
        <w:t>5</w:t>
      </w:r>
    </w:p>
    <w:p w:rsidR="00243C1A" w:rsidRPr="00243C1A" w:rsidRDefault="00243C1A" w:rsidP="00243C1A">
      <w:pPr>
        <w:pStyle w:val="TM3"/>
        <w:tabs>
          <w:tab w:val="left" w:pos="1320"/>
          <w:tab w:val="right" w:pos="9072"/>
        </w:tabs>
        <w:rPr>
          <w:rFonts w:ascii="Museo 100" w:eastAsiaTheme="minorEastAsia" w:hAnsi="Museo 100" w:cs="Arial"/>
          <w:noProof/>
          <w:sz w:val="21"/>
          <w:szCs w:val="21"/>
        </w:rPr>
      </w:pPr>
      <w:r w:rsidRPr="00243C1A">
        <w:rPr>
          <w:rFonts w:ascii="Museo 100" w:hAnsi="Museo 100" w:cs="Arial"/>
          <w:noProof/>
          <w:sz w:val="21"/>
          <w:szCs w:val="21"/>
        </w:rPr>
        <w:t>2.7.3</w:t>
      </w:r>
      <w:r w:rsidRPr="00243C1A">
        <w:rPr>
          <w:rFonts w:ascii="Museo 100" w:eastAsiaTheme="minorEastAsia" w:hAnsi="Museo 100" w:cs="Arial"/>
          <w:noProof/>
          <w:sz w:val="21"/>
          <w:szCs w:val="21"/>
        </w:rPr>
        <w:tab/>
      </w:r>
      <w:r w:rsidRPr="00243C1A">
        <w:rPr>
          <w:rFonts w:ascii="Museo 100" w:hAnsi="Museo 100" w:cs="Arial"/>
          <w:noProof/>
          <w:sz w:val="21"/>
          <w:szCs w:val="21"/>
        </w:rPr>
        <w:t>Création, modification, extension ou remise en service d'une installation</w:t>
      </w:r>
      <w:r w:rsidRPr="00243C1A">
        <w:rPr>
          <w:rFonts w:ascii="Museo 100" w:hAnsi="Museo 100" w:cs="Arial"/>
          <w:noProof/>
          <w:sz w:val="21"/>
          <w:szCs w:val="21"/>
        </w:rPr>
        <w:tab/>
        <w:t>5</w:t>
      </w:r>
    </w:p>
    <w:p w:rsidR="00243C1A" w:rsidRPr="00243C1A" w:rsidRDefault="00243C1A" w:rsidP="00243C1A">
      <w:pPr>
        <w:pStyle w:val="TM2"/>
        <w:tabs>
          <w:tab w:val="clear" w:pos="9913"/>
          <w:tab w:val="left" w:pos="880"/>
          <w:tab w:val="right" w:pos="9072"/>
        </w:tabs>
        <w:rPr>
          <w:rFonts w:ascii="Museo 100" w:eastAsiaTheme="minorEastAsia" w:hAnsi="Museo 100" w:cs="Arial"/>
          <w:noProof/>
          <w:sz w:val="21"/>
          <w:szCs w:val="21"/>
        </w:rPr>
      </w:pPr>
      <w:r w:rsidRPr="00243C1A">
        <w:rPr>
          <w:rFonts w:ascii="Museo 100" w:hAnsi="Museo 100" w:cs="Arial"/>
          <w:noProof/>
          <w:sz w:val="21"/>
          <w:szCs w:val="21"/>
        </w:rPr>
        <w:t>2.8</w:t>
      </w:r>
      <w:r w:rsidRPr="00243C1A">
        <w:rPr>
          <w:rFonts w:ascii="Museo 100" w:eastAsiaTheme="minorEastAsia" w:hAnsi="Museo 100" w:cs="Arial"/>
          <w:noProof/>
          <w:sz w:val="21"/>
          <w:szCs w:val="21"/>
        </w:rPr>
        <w:tab/>
      </w:r>
      <w:r w:rsidRPr="00243C1A">
        <w:rPr>
          <w:rFonts w:ascii="Museo 100" w:hAnsi="Museo 100" w:cs="Arial"/>
          <w:noProof/>
          <w:sz w:val="21"/>
          <w:szCs w:val="21"/>
        </w:rPr>
        <w:t>Restrictions</w:t>
      </w:r>
      <w:r w:rsidRPr="00243C1A">
        <w:rPr>
          <w:rFonts w:ascii="Museo 100" w:hAnsi="Museo 100" w:cs="Arial"/>
          <w:noProof/>
          <w:sz w:val="21"/>
          <w:szCs w:val="21"/>
        </w:rPr>
        <w:tab/>
        <w:t>5</w:t>
      </w:r>
    </w:p>
    <w:p w:rsidR="00243C1A" w:rsidRPr="00243C1A" w:rsidRDefault="00243C1A" w:rsidP="00243C1A">
      <w:pPr>
        <w:pStyle w:val="TM2"/>
        <w:tabs>
          <w:tab w:val="clear" w:pos="9913"/>
          <w:tab w:val="left" w:pos="880"/>
          <w:tab w:val="right" w:pos="9072"/>
        </w:tabs>
        <w:rPr>
          <w:rFonts w:ascii="Museo 100" w:eastAsiaTheme="minorEastAsia" w:hAnsi="Museo 100" w:cs="Arial"/>
          <w:noProof/>
          <w:sz w:val="21"/>
          <w:szCs w:val="21"/>
        </w:rPr>
      </w:pPr>
      <w:r w:rsidRPr="00243C1A">
        <w:rPr>
          <w:rFonts w:ascii="Museo 100" w:hAnsi="Museo 100" w:cs="Arial"/>
          <w:noProof/>
          <w:sz w:val="21"/>
          <w:szCs w:val="21"/>
        </w:rPr>
        <w:t>2.9</w:t>
      </w:r>
      <w:r w:rsidRPr="00243C1A">
        <w:rPr>
          <w:rFonts w:ascii="Museo 100" w:eastAsiaTheme="minorEastAsia" w:hAnsi="Museo 100" w:cs="Arial"/>
          <w:noProof/>
          <w:sz w:val="21"/>
          <w:szCs w:val="21"/>
        </w:rPr>
        <w:tab/>
      </w:r>
      <w:r w:rsidRPr="00243C1A">
        <w:rPr>
          <w:rFonts w:ascii="Museo 100" w:hAnsi="Museo 100" w:cs="Arial"/>
          <w:noProof/>
          <w:sz w:val="21"/>
          <w:szCs w:val="21"/>
        </w:rPr>
        <w:t>Transfert de propriété</w:t>
      </w:r>
      <w:r w:rsidRPr="00243C1A">
        <w:rPr>
          <w:rFonts w:ascii="Museo 100" w:hAnsi="Museo 100" w:cs="Arial"/>
          <w:noProof/>
          <w:sz w:val="21"/>
          <w:szCs w:val="21"/>
        </w:rPr>
        <w:tab/>
        <w:t>5</w:t>
      </w:r>
    </w:p>
    <w:p w:rsidR="00243C1A" w:rsidRPr="00243C1A" w:rsidRDefault="00243C1A" w:rsidP="00243C1A">
      <w:pPr>
        <w:pStyle w:val="TM1"/>
        <w:tabs>
          <w:tab w:val="clear" w:pos="9913"/>
          <w:tab w:val="left" w:pos="440"/>
          <w:tab w:val="right" w:pos="9072"/>
        </w:tabs>
        <w:rPr>
          <w:rFonts w:ascii="Museo 100" w:eastAsiaTheme="minorEastAsia" w:hAnsi="Museo 100" w:cs="Arial"/>
          <w:noProof/>
          <w:sz w:val="21"/>
          <w:szCs w:val="21"/>
        </w:rPr>
      </w:pPr>
      <w:r w:rsidRPr="00243C1A">
        <w:rPr>
          <w:rFonts w:ascii="Museo 100" w:hAnsi="Museo 100" w:cs="Arial"/>
          <w:noProof/>
          <w:sz w:val="21"/>
          <w:szCs w:val="21"/>
        </w:rPr>
        <w:t>3</w:t>
      </w:r>
      <w:r w:rsidRPr="00243C1A">
        <w:rPr>
          <w:rFonts w:ascii="Museo 100" w:eastAsiaTheme="minorEastAsia" w:hAnsi="Museo 100" w:cs="Arial"/>
          <w:noProof/>
          <w:sz w:val="21"/>
          <w:szCs w:val="21"/>
        </w:rPr>
        <w:tab/>
      </w:r>
      <w:r w:rsidRPr="00243C1A">
        <w:rPr>
          <w:rFonts w:ascii="Museo 100" w:hAnsi="Museo 100" w:cs="Arial"/>
          <w:noProof/>
          <w:sz w:val="21"/>
          <w:szCs w:val="21"/>
        </w:rPr>
        <w:t>Coût et facturation de la consommation d’énergie</w:t>
      </w:r>
      <w:r w:rsidRPr="00243C1A">
        <w:rPr>
          <w:rFonts w:ascii="Museo 100" w:hAnsi="Museo 100" w:cs="Arial"/>
          <w:noProof/>
          <w:sz w:val="21"/>
          <w:szCs w:val="21"/>
        </w:rPr>
        <w:tab/>
        <w:t>5</w:t>
      </w:r>
    </w:p>
    <w:p w:rsidR="00243C1A" w:rsidRPr="00243C1A" w:rsidRDefault="00243C1A" w:rsidP="00243C1A">
      <w:pPr>
        <w:pStyle w:val="TM2"/>
        <w:tabs>
          <w:tab w:val="clear" w:pos="9913"/>
          <w:tab w:val="left" w:pos="880"/>
          <w:tab w:val="right" w:pos="9072"/>
        </w:tabs>
        <w:rPr>
          <w:rFonts w:ascii="Museo 100" w:eastAsiaTheme="minorEastAsia" w:hAnsi="Museo 100" w:cs="Arial"/>
          <w:noProof/>
          <w:sz w:val="21"/>
          <w:szCs w:val="21"/>
        </w:rPr>
      </w:pPr>
      <w:r w:rsidRPr="00243C1A">
        <w:rPr>
          <w:rFonts w:ascii="Museo 100" w:hAnsi="Museo 100" w:cs="Arial"/>
          <w:noProof/>
          <w:sz w:val="21"/>
          <w:szCs w:val="21"/>
        </w:rPr>
        <w:t>3.1</w:t>
      </w:r>
      <w:r w:rsidRPr="00243C1A">
        <w:rPr>
          <w:rFonts w:ascii="Museo 100" w:eastAsiaTheme="minorEastAsia" w:hAnsi="Museo 100" w:cs="Arial"/>
          <w:noProof/>
          <w:sz w:val="21"/>
          <w:szCs w:val="21"/>
        </w:rPr>
        <w:tab/>
      </w:r>
      <w:r w:rsidRPr="00243C1A">
        <w:rPr>
          <w:rFonts w:ascii="Museo 100" w:hAnsi="Museo 100" w:cs="Arial"/>
          <w:noProof/>
          <w:sz w:val="21"/>
          <w:szCs w:val="21"/>
        </w:rPr>
        <w:t>Mesure de l'énergie consommée</w:t>
      </w:r>
      <w:r w:rsidRPr="00243C1A">
        <w:rPr>
          <w:rFonts w:ascii="Museo 100" w:hAnsi="Museo 100" w:cs="Arial"/>
          <w:noProof/>
          <w:sz w:val="21"/>
          <w:szCs w:val="21"/>
        </w:rPr>
        <w:tab/>
        <w:t>6</w:t>
      </w:r>
    </w:p>
    <w:p w:rsidR="00243C1A" w:rsidRPr="00243C1A" w:rsidRDefault="00243C1A" w:rsidP="00243C1A">
      <w:pPr>
        <w:pStyle w:val="TM2"/>
        <w:tabs>
          <w:tab w:val="clear" w:pos="9913"/>
          <w:tab w:val="left" w:pos="880"/>
          <w:tab w:val="right" w:pos="9072"/>
        </w:tabs>
        <w:rPr>
          <w:rFonts w:ascii="Museo 100" w:eastAsiaTheme="minorEastAsia" w:hAnsi="Museo 100" w:cs="Arial"/>
          <w:noProof/>
          <w:sz w:val="21"/>
          <w:szCs w:val="21"/>
        </w:rPr>
      </w:pPr>
      <w:r w:rsidRPr="00243C1A">
        <w:rPr>
          <w:rFonts w:ascii="Museo 100" w:hAnsi="Museo 100" w:cs="Arial"/>
          <w:noProof/>
          <w:sz w:val="21"/>
          <w:szCs w:val="21"/>
        </w:rPr>
        <w:t>3.2</w:t>
      </w:r>
      <w:r w:rsidRPr="00243C1A">
        <w:rPr>
          <w:rFonts w:ascii="Museo 100" w:eastAsiaTheme="minorEastAsia" w:hAnsi="Museo 100" w:cs="Arial"/>
          <w:noProof/>
          <w:sz w:val="21"/>
          <w:szCs w:val="21"/>
        </w:rPr>
        <w:tab/>
      </w:r>
      <w:r w:rsidRPr="00243C1A">
        <w:rPr>
          <w:rFonts w:ascii="Museo 100" w:hAnsi="Museo 100" w:cs="Arial"/>
          <w:noProof/>
          <w:sz w:val="21"/>
          <w:szCs w:val="21"/>
        </w:rPr>
        <w:t>Coût de l'énergie</w:t>
      </w:r>
      <w:r w:rsidRPr="00243C1A">
        <w:rPr>
          <w:rFonts w:ascii="Museo 100" w:hAnsi="Museo 100" w:cs="Arial"/>
          <w:noProof/>
          <w:sz w:val="21"/>
          <w:szCs w:val="21"/>
        </w:rPr>
        <w:tab/>
        <w:t>6</w:t>
      </w:r>
    </w:p>
    <w:p w:rsidR="00243C1A" w:rsidRPr="00243C1A" w:rsidRDefault="00243C1A" w:rsidP="00243C1A">
      <w:pPr>
        <w:pStyle w:val="TM2"/>
        <w:tabs>
          <w:tab w:val="clear" w:pos="9913"/>
          <w:tab w:val="left" w:pos="880"/>
          <w:tab w:val="right" w:pos="9072"/>
        </w:tabs>
        <w:rPr>
          <w:rFonts w:ascii="Museo 100" w:eastAsiaTheme="minorEastAsia" w:hAnsi="Museo 100" w:cs="Arial"/>
          <w:noProof/>
          <w:sz w:val="21"/>
          <w:szCs w:val="21"/>
        </w:rPr>
      </w:pPr>
      <w:r w:rsidRPr="00243C1A">
        <w:rPr>
          <w:rFonts w:ascii="Museo 100" w:hAnsi="Museo 100" w:cs="Arial"/>
          <w:noProof/>
          <w:sz w:val="21"/>
          <w:szCs w:val="21"/>
        </w:rPr>
        <w:t>3.3</w:t>
      </w:r>
      <w:r w:rsidRPr="00243C1A">
        <w:rPr>
          <w:rFonts w:ascii="Museo 100" w:eastAsiaTheme="minorEastAsia" w:hAnsi="Museo 100" w:cs="Arial"/>
          <w:noProof/>
          <w:sz w:val="21"/>
          <w:szCs w:val="21"/>
        </w:rPr>
        <w:tab/>
      </w:r>
      <w:r w:rsidRPr="00243C1A">
        <w:rPr>
          <w:rFonts w:ascii="Museo 100" w:hAnsi="Museo 100" w:cs="Arial"/>
          <w:noProof/>
          <w:sz w:val="21"/>
          <w:szCs w:val="21"/>
        </w:rPr>
        <w:t>Facturation de la consommation d’énergie</w:t>
      </w:r>
      <w:r w:rsidRPr="00243C1A">
        <w:rPr>
          <w:rFonts w:ascii="Museo 100" w:hAnsi="Museo 100" w:cs="Arial"/>
          <w:noProof/>
          <w:sz w:val="21"/>
          <w:szCs w:val="21"/>
        </w:rPr>
        <w:tab/>
        <w:t>6</w:t>
      </w:r>
    </w:p>
    <w:p w:rsidR="00243C1A" w:rsidRPr="00243C1A" w:rsidRDefault="00243C1A" w:rsidP="00243C1A">
      <w:pPr>
        <w:pStyle w:val="TM3"/>
        <w:tabs>
          <w:tab w:val="left" w:pos="1320"/>
          <w:tab w:val="right" w:pos="9072"/>
        </w:tabs>
        <w:rPr>
          <w:rFonts w:ascii="Museo 100" w:eastAsiaTheme="minorEastAsia" w:hAnsi="Museo 100" w:cs="Arial"/>
          <w:noProof/>
          <w:sz w:val="21"/>
          <w:szCs w:val="21"/>
        </w:rPr>
      </w:pPr>
      <w:r w:rsidRPr="00243C1A">
        <w:rPr>
          <w:rFonts w:ascii="Museo 100" w:hAnsi="Museo 100" w:cs="Arial"/>
          <w:noProof/>
          <w:sz w:val="21"/>
          <w:szCs w:val="21"/>
        </w:rPr>
        <w:t>3.3.1</w:t>
      </w:r>
      <w:r w:rsidRPr="00243C1A">
        <w:rPr>
          <w:rFonts w:ascii="Museo 100" w:eastAsiaTheme="minorEastAsia" w:hAnsi="Museo 100" w:cs="Arial"/>
          <w:noProof/>
          <w:sz w:val="21"/>
          <w:szCs w:val="21"/>
        </w:rPr>
        <w:tab/>
      </w:r>
      <w:r w:rsidRPr="00243C1A">
        <w:rPr>
          <w:rFonts w:ascii="Museo 100" w:hAnsi="Museo 100" w:cs="Arial"/>
          <w:noProof/>
          <w:sz w:val="21"/>
          <w:szCs w:val="21"/>
        </w:rPr>
        <w:t>Fréquence de facturation et acomptes</w:t>
      </w:r>
      <w:r w:rsidRPr="00243C1A">
        <w:rPr>
          <w:rFonts w:ascii="Museo 100" w:hAnsi="Museo 100" w:cs="Arial"/>
          <w:noProof/>
          <w:sz w:val="21"/>
          <w:szCs w:val="21"/>
        </w:rPr>
        <w:tab/>
        <w:t>6</w:t>
      </w:r>
    </w:p>
    <w:p w:rsidR="00243C1A" w:rsidRPr="00243C1A" w:rsidRDefault="00243C1A" w:rsidP="00243C1A">
      <w:pPr>
        <w:pStyle w:val="TM3"/>
        <w:tabs>
          <w:tab w:val="left" w:pos="1320"/>
          <w:tab w:val="right" w:pos="9072"/>
        </w:tabs>
        <w:rPr>
          <w:rFonts w:ascii="Museo 100" w:eastAsiaTheme="minorEastAsia" w:hAnsi="Museo 100" w:cs="Arial"/>
          <w:noProof/>
          <w:sz w:val="21"/>
          <w:szCs w:val="21"/>
        </w:rPr>
      </w:pPr>
      <w:r w:rsidRPr="00243C1A">
        <w:rPr>
          <w:rFonts w:ascii="Museo 100" w:hAnsi="Museo 100" w:cs="Arial"/>
          <w:noProof/>
          <w:sz w:val="21"/>
          <w:szCs w:val="21"/>
        </w:rPr>
        <w:t>3.3.2</w:t>
      </w:r>
      <w:r w:rsidRPr="00243C1A">
        <w:rPr>
          <w:rFonts w:ascii="Museo 100" w:eastAsiaTheme="minorEastAsia" w:hAnsi="Museo 100" w:cs="Arial"/>
          <w:noProof/>
          <w:sz w:val="21"/>
          <w:szCs w:val="21"/>
        </w:rPr>
        <w:tab/>
      </w:r>
      <w:r w:rsidRPr="00243C1A">
        <w:rPr>
          <w:rFonts w:ascii="Museo 100" w:hAnsi="Museo 100" w:cs="Arial"/>
          <w:noProof/>
          <w:sz w:val="21"/>
          <w:szCs w:val="21"/>
        </w:rPr>
        <w:t>Délais de paiement</w:t>
      </w:r>
      <w:r w:rsidRPr="00243C1A">
        <w:rPr>
          <w:rFonts w:ascii="Museo 100" w:hAnsi="Museo 100" w:cs="Arial"/>
          <w:noProof/>
          <w:sz w:val="21"/>
          <w:szCs w:val="21"/>
        </w:rPr>
        <w:tab/>
        <w:t>6</w:t>
      </w:r>
    </w:p>
    <w:p w:rsidR="00243C1A" w:rsidRPr="00243C1A" w:rsidRDefault="00243C1A" w:rsidP="00243C1A">
      <w:pPr>
        <w:pStyle w:val="TM3"/>
        <w:tabs>
          <w:tab w:val="left" w:pos="1320"/>
          <w:tab w:val="right" w:pos="9072"/>
        </w:tabs>
        <w:rPr>
          <w:rFonts w:ascii="Museo 100" w:eastAsiaTheme="minorEastAsia" w:hAnsi="Museo 100" w:cs="Arial"/>
          <w:noProof/>
          <w:sz w:val="21"/>
          <w:szCs w:val="21"/>
        </w:rPr>
      </w:pPr>
      <w:r w:rsidRPr="00243C1A">
        <w:rPr>
          <w:rFonts w:ascii="Museo 100" w:hAnsi="Museo 100" w:cs="Arial"/>
          <w:noProof/>
          <w:sz w:val="21"/>
          <w:szCs w:val="21"/>
        </w:rPr>
        <w:t>3.3.3</w:t>
      </w:r>
      <w:r w:rsidRPr="00243C1A">
        <w:rPr>
          <w:rFonts w:ascii="Museo 100" w:eastAsiaTheme="minorEastAsia" w:hAnsi="Museo 100" w:cs="Arial"/>
          <w:noProof/>
          <w:sz w:val="21"/>
          <w:szCs w:val="21"/>
        </w:rPr>
        <w:tab/>
      </w:r>
      <w:r w:rsidRPr="00243C1A">
        <w:rPr>
          <w:rFonts w:ascii="Museo 100" w:hAnsi="Museo 100" w:cs="Arial"/>
          <w:noProof/>
          <w:sz w:val="21"/>
          <w:szCs w:val="21"/>
        </w:rPr>
        <w:t>Rectification des factures</w:t>
      </w:r>
      <w:r w:rsidRPr="00243C1A">
        <w:rPr>
          <w:rFonts w:ascii="Museo 100" w:hAnsi="Museo 100" w:cs="Arial"/>
          <w:noProof/>
          <w:sz w:val="21"/>
          <w:szCs w:val="21"/>
        </w:rPr>
        <w:tab/>
        <w:t>6</w:t>
      </w:r>
    </w:p>
    <w:p w:rsidR="00243C1A" w:rsidRPr="00243C1A" w:rsidRDefault="00243C1A" w:rsidP="00243C1A">
      <w:pPr>
        <w:pStyle w:val="TM2"/>
        <w:tabs>
          <w:tab w:val="clear" w:pos="9913"/>
          <w:tab w:val="left" w:pos="880"/>
          <w:tab w:val="right" w:pos="9072"/>
        </w:tabs>
        <w:rPr>
          <w:rFonts w:ascii="Museo 100" w:eastAsiaTheme="minorEastAsia" w:hAnsi="Museo 100" w:cs="Arial"/>
          <w:noProof/>
          <w:sz w:val="21"/>
          <w:szCs w:val="21"/>
        </w:rPr>
      </w:pPr>
      <w:r w:rsidRPr="00243C1A">
        <w:rPr>
          <w:rFonts w:ascii="Museo 100" w:hAnsi="Museo 100" w:cs="Arial"/>
          <w:noProof/>
          <w:sz w:val="21"/>
          <w:szCs w:val="21"/>
        </w:rPr>
        <w:t>3.4</w:t>
      </w:r>
      <w:r w:rsidRPr="00243C1A">
        <w:rPr>
          <w:rFonts w:ascii="Museo 100" w:eastAsiaTheme="minorEastAsia" w:hAnsi="Museo 100" w:cs="Arial"/>
          <w:noProof/>
          <w:sz w:val="21"/>
          <w:szCs w:val="21"/>
        </w:rPr>
        <w:tab/>
      </w:r>
      <w:r w:rsidRPr="00243C1A">
        <w:rPr>
          <w:rFonts w:ascii="Museo 100" w:hAnsi="Museo 100" w:cs="Arial"/>
          <w:noProof/>
          <w:sz w:val="21"/>
          <w:szCs w:val="21"/>
        </w:rPr>
        <w:t>Locaux non utilisés</w:t>
      </w:r>
      <w:r w:rsidRPr="00243C1A">
        <w:rPr>
          <w:rFonts w:ascii="Museo 100" w:hAnsi="Museo 100" w:cs="Arial"/>
          <w:noProof/>
          <w:sz w:val="21"/>
          <w:szCs w:val="21"/>
        </w:rPr>
        <w:tab/>
        <w:t>7</w:t>
      </w:r>
    </w:p>
    <w:p w:rsidR="00243C1A" w:rsidRPr="00243C1A" w:rsidRDefault="00243C1A" w:rsidP="00243C1A">
      <w:pPr>
        <w:pStyle w:val="TM2"/>
        <w:tabs>
          <w:tab w:val="clear" w:pos="9913"/>
          <w:tab w:val="left" w:pos="880"/>
          <w:tab w:val="right" w:pos="9072"/>
        </w:tabs>
        <w:rPr>
          <w:rFonts w:ascii="Museo 100" w:eastAsiaTheme="minorEastAsia" w:hAnsi="Museo 100" w:cs="Arial"/>
          <w:noProof/>
          <w:sz w:val="21"/>
          <w:szCs w:val="21"/>
        </w:rPr>
      </w:pPr>
      <w:r w:rsidRPr="00243C1A">
        <w:rPr>
          <w:rFonts w:ascii="Museo 100" w:hAnsi="Museo 100" w:cs="Arial"/>
          <w:noProof/>
          <w:sz w:val="21"/>
          <w:szCs w:val="21"/>
        </w:rPr>
        <w:t>3.5</w:t>
      </w:r>
      <w:r w:rsidRPr="00243C1A">
        <w:rPr>
          <w:rFonts w:ascii="Museo 100" w:eastAsiaTheme="minorEastAsia" w:hAnsi="Museo 100" w:cs="Arial"/>
          <w:noProof/>
          <w:sz w:val="21"/>
          <w:szCs w:val="21"/>
        </w:rPr>
        <w:tab/>
      </w:r>
      <w:r w:rsidRPr="00243C1A">
        <w:rPr>
          <w:rFonts w:ascii="Museo 100" w:hAnsi="Museo 100" w:cs="Arial"/>
          <w:noProof/>
          <w:sz w:val="21"/>
          <w:szCs w:val="21"/>
        </w:rPr>
        <w:t>Non-respect des dispositions tarifaires</w:t>
      </w:r>
      <w:r w:rsidRPr="00243C1A">
        <w:rPr>
          <w:rFonts w:ascii="Museo 100" w:hAnsi="Museo 100" w:cs="Arial"/>
          <w:noProof/>
          <w:sz w:val="21"/>
          <w:szCs w:val="21"/>
        </w:rPr>
        <w:tab/>
        <w:t>7</w:t>
      </w:r>
    </w:p>
    <w:p w:rsidR="00243C1A" w:rsidRPr="00243C1A" w:rsidRDefault="00243C1A" w:rsidP="00243C1A">
      <w:pPr>
        <w:pStyle w:val="TM2"/>
        <w:tabs>
          <w:tab w:val="clear" w:pos="9913"/>
          <w:tab w:val="left" w:pos="880"/>
          <w:tab w:val="right" w:pos="9072"/>
        </w:tabs>
        <w:rPr>
          <w:rFonts w:ascii="Museo 100" w:eastAsiaTheme="minorEastAsia" w:hAnsi="Museo 100" w:cs="Arial"/>
          <w:noProof/>
          <w:sz w:val="21"/>
          <w:szCs w:val="21"/>
        </w:rPr>
      </w:pPr>
      <w:r w:rsidRPr="00243C1A">
        <w:rPr>
          <w:rFonts w:ascii="Museo 100" w:hAnsi="Museo 100" w:cs="Arial"/>
          <w:noProof/>
          <w:sz w:val="21"/>
          <w:szCs w:val="21"/>
        </w:rPr>
        <w:t>3.6</w:t>
      </w:r>
      <w:r w:rsidRPr="00243C1A">
        <w:rPr>
          <w:rFonts w:ascii="Museo 100" w:eastAsiaTheme="minorEastAsia" w:hAnsi="Museo 100" w:cs="Arial"/>
          <w:noProof/>
          <w:sz w:val="21"/>
          <w:szCs w:val="21"/>
        </w:rPr>
        <w:tab/>
      </w:r>
      <w:r w:rsidRPr="00243C1A">
        <w:rPr>
          <w:rFonts w:ascii="Museo 100" w:hAnsi="Museo 100" w:cs="Arial"/>
          <w:noProof/>
          <w:sz w:val="21"/>
          <w:szCs w:val="21"/>
        </w:rPr>
        <w:t>Aides financières pour le raccordement – droits CO</w:t>
      </w:r>
      <w:r w:rsidRPr="00243C1A">
        <w:rPr>
          <w:rFonts w:ascii="Museo 100" w:hAnsi="Museo 100" w:cs="Arial"/>
          <w:noProof/>
          <w:sz w:val="21"/>
          <w:szCs w:val="21"/>
          <w:vertAlign w:val="subscript"/>
        </w:rPr>
        <w:t>2</w:t>
      </w:r>
      <w:r w:rsidRPr="00243C1A">
        <w:rPr>
          <w:rFonts w:ascii="Museo 100" w:hAnsi="Museo 100" w:cs="Arial"/>
          <w:noProof/>
          <w:sz w:val="21"/>
          <w:szCs w:val="21"/>
        </w:rPr>
        <w:tab/>
        <w:t>7</w:t>
      </w:r>
    </w:p>
    <w:p w:rsidR="00A65F94" w:rsidRDefault="00243C1A" w:rsidP="00243C1A">
      <w:pPr>
        <w:tabs>
          <w:tab w:val="left" w:pos="3261"/>
          <w:tab w:val="left" w:pos="6379"/>
          <w:tab w:val="right" w:pos="9072"/>
        </w:tabs>
        <w:spacing w:after="0" w:line="240" w:lineRule="auto"/>
        <w:ind w:right="-1"/>
        <w:jc w:val="both"/>
        <w:rPr>
          <w:rFonts w:ascii="Museo 100" w:hAnsi="Museo 100" w:cs="Arial"/>
          <w:lang w:val="fr-FR"/>
        </w:rPr>
      </w:pPr>
      <w:r w:rsidRPr="00243C1A">
        <w:rPr>
          <w:rFonts w:ascii="Museo 100" w:hAnsi="Museo 100" w:cs="Arial"/>
          <w:sz w:val="21"/>
          <w:szCs w:val="21"/>
          <w:lang w:val="fr-FR" w:eastAsia="en-US"/>
        </w:rPr>
        <w:fldChar w:fldCharType="end"/>
      </w:r>
    </w:p>
    <w:p w:rsidR="00A65F94" w:rsidRDefault="00A65F94" w:rsidP="00C409FB">
      <w:pPr>
        <w:tabs>
          <w:tab w:val="left" w:pos="3261"/>
          <w:tab w:val="left" w:pos="6379"/>
        </w:tabs>
        <w:spacing w:after="0" w:line="240" w:lineRule="auto"/>
        <w:ind w:right="-1"/>
        <w:jc w:val="both"/>
        <w:rPr>
          <w:rFonts w:ascii="Museo 100" w:hAnsi="Museo 100" w:cs="Arial"/>
          <w:lang w:val="fr-FR"/>
        </w:rPr>
      </w:pPr>
    </w:p>
    <w:p w:rsidR="00C409FB" w:rsidRPr="00502A99" w:rsidRDefault="00C409FB" w:rsidP="00C409FB">
      <w:pPr>
        <w:tabs>
          <w:tab w:val="left" w:pos="3261"/>
          <w:tab w:val="left" w:pos="6379"/>
        </w:tabs>
        <w:spacing w:after="0" w:line="240" w:lineRule="auto"/>
        <w:ind w:right="-1"/>
        <w:jc w:val="both"/>
        <w:rPr>
          <w:rFonts w:ascii="Museo 100" w:hAnsi="Museo 100" w:cs="Arial"/>
        </w:rPr>
      </w:pPr>
      <w:bookmarkStart w:id="0" w:name="_GoBack"/>
      <w:bookmarkEnd w:id="0"/>
    </w:p>
    <w:p w:rsidR="00A65F94" w:rsidRPr="00A65F94" w:rsidRDefault="00A65F94" w:rsidP="00A65F94">
      <w:pPr>
        <w:keepNext/>
        <w:keepLines/>
        <w:spacing w:before="480" w:after="0" w:line="240" w:lineRule="auto"/>
        <w:outlineLvl w:val="0"/>
        <w:rPr>
          <w:rFonts w:ascii="Museo 700" w:hAnsi="Museo 700" w:cs="Arial"/>
          <w:b/>
          <w:kern w:val="28"/>
          <w:sz w:val="24"/>
          <w:szCs w:val="24"/>
          <w:lang w:val="fr-FR" w:eastAsia="en-US"/>
        </w:rPr>
      </w:pPr>
      <w:bookmarkStart w:id="1" w:name="_Toc379550108"/>
      <w:bookmarkStart w:id="2" w:name="_Toc398105693"/>
      <w:r w:rsidRPr="00A65F94">
        <w:rPr>
          <w:rFonts w:ascii="Museo 700" w:hAnsi="Museo 700" w:cs="Arial"/>
          <w:b/>
          <w:kern w:val="28"/>
          <w:sz w:val="24"/>
          <w:szCs w:val="24"/>
          <w:lang w:val="fr-FR" w:eastAsia="en-US"/>
        </w:rPr>
        <w:lastRenderedPageBreak/>
        <w:t>Préambule</w:t>
      </w:r>
    </w:p>
    <w:p w:rsidR="00A65F94" w:rsidRPr="00243C1A" w:rsidRDefault="00A65F94" w:rsidP="00A65F94">
      <w:pPr>
        <w:spacing w:before="240" w:after="0" w:line="240" w:lineRule="auto"/>
        <w:jc w:val="both"/>
        <w:rPr>
          <w:rFonts w:ascii="Museo 100" w:hAnsi="Museo 100" w:cs="Arial"/>
          <w:sz w:val="21"/>
          <w:szCs w:val="21"/>
          <w:lang w:val="fr-FR" w:eastAsia="en-US"/>
        </w:rPr>
      </w:pPr>
      <w:r w:rsidRPr="00243C1A">
        <w:rPr>
          <w:rFonts w:ascii="Museo 100" w:hAnsi="Museo 100" w:cs="Arial"/>
          <w:sz w:val="21"/>
          <w:szCs w:val="21"/>
          <w:lang w:val="fr-FR" w:eastAsia="en-US"/>
        </w:rPr>
        <w:t>Les présentes conditions générales s’appliquent aux réseaux de chaleur de la société Crans-Montana Energies SA.</w:t>
      </w:r>
    </w:p>
    <w:p w:rsidR="00A65F94" w:rsidRPr="00243C1A" w:rsidRDefault="00A65F94" w:rsidP="00A65F94">
      <w:pPr>
        <w:spacing w:before="240" w:after="0" w:line="240" w:lineRule="auto"/>
        <w:jc w:val="both"/>
        <w:rPr>
          <w:rFonts w:ascii="Museo 100" w:hAnsi="Museo 100" w:cs="Arial"/>
          <w:sz w:val="21"/>
          <w:szCs w:val="21"/>
          <w:lang w:val="fr-FR" w:eastAsia="en-US"/>
        </w:rPr>
      </w:pPr>
      <w:r w:rsidRPr="00243C1A">
        <w:rPr>
          <w:rFonts w:ascii="Museo 100" w:hAnsi="Museo 100" w:cs="Arial"/>
          <w:sz w:val="21"/>
          <w:szCs w:val="21"/>
          <w:lang w:val="fr-FR" w:eastAsia="en-US"/>
        </w:rPr>
        <w:t>Les présentes conditions générales ont pour but de régler les conditions :</w:t>
      </w:r>
    </w:p>
    <w:p w:rsidR="00A65F94" w:rsidRPr="00243C1A" w:rsidRDefault="00A65F94" w:rsidP="00243C1A">
      <w:pPr>
        <w:pStyle w:val="Paragraphedeliste"/>
        <w:numPr>
          <w:ilvl w:val="0"/>
          <w:numId w:val="5"/>
        </w:numPr>
        <w:spacing w:before="240" w:after="0" w:line="240" w:lineRule="auto"/>
        <w:jc w:val="both"/>
        <w:rPr>
          <w:rFonts w:ascii="Museo 100" w:hAnsi="Museo 100" w:cs="Arial"/>
          <w:sz w:val="21"/>
          <w:szCs w:val="21"/>
          <w:lang w:val="fr-FR" w:eastAsia="en-US"/>
        </w:rPr>
      </w:pPr>
      <w:r w:rsidRPr="00243C1A">
        <w:rPr>
          <w:rFonts w:ascii="Museo 100" w:hAnsi="Museo 100" w:cs="Arial"/>
          <w:sz w:val="21"/>
          <w:szCs w:val="21"/>
          <w:lang w:val="fr-FR" w:eastAsia="en-US"/>
        </w:rPr>
        <w:t>du raccordement au réseau de chauffage à distance (CAD) du Fournisseur, de l'immeuble propriété du client,</w:t>
      </w:r>
    </w:p>
    <w:p w:rsidR="00A65F94" w:rsidRPr="00243C1A" w:rsidRDefault="00A65F94" w:rsidP="00243C1A">
      <w:pPr>
        <w:pStyle w:val="Paragraphedeliste"/>
        <w:numPr>
          <w:ilvl w:val="0"/>
          <w:numId w:val="5"/>
        </w:numPr>
        <w:spacing w:before="240" w:after="0" w:line="240" w:lineRule="auto"/>
        <w:jc w:val="both"/>
        <w:rPr>
          <w:rFonts w:ascii="Museo 100" w:hAnsi="Museo 100" w:cs="Arial"/>
          <w:sz w:val="21"/>
          <w:szCs w:val="21"/>
          <w:lang w:val="fr-FR" w:eastAsia="en-US"/>
        </w:rPr>
      </w:pPr>
      <w:r w:rsidRPr="00243C1A">
        <w:rPr>
          <w:rFonts w:ascii="Museo 100" w:hAnsi="Museo 100" w:cs="Arial"/>
          <w:sz w:val="21"/>
          <w:szCs w:val="21"/>
          <w:lang w:val="fr-FR" w:eastAsia="en-US"/>
        </w:rPr>
        <w:t>de fourniture de la chaleur nécessaire au chauffage des locaux et à la production d’eau chaude sanitaire de l’immeuble propriété du client, par le réseau de chauffage à distance exploité par le fournisseur,</w:t>
      </w:r>
    </w:p>
    <w:p w:rsidR="00A65F94" w:rsidRPr="00243C1A" w:rsidRDefault="00A65F94" w:rsidP="00243C1A">
      <w:pPr>
        <w:pStyle w:val="Paragraphedeliste"/>
        <w:numPr>
          <w:ilvl w:val="0"/>
          <w:numId w:val="5"/>
        </w:numPr>
        <w:spacing w:before="240" w:after="0" w:line="240" w:lineRule="auto"/>
        <w:jc w:val="both"/>
        <w:rPr>
          <w:rFonts w:ascii="Museo 100" w:hAnsi="Museo 100" w:cs="Arial"/>
          <w:sz w:val="21"/>
          <w:szCs w:val="21"/>
          <w:lang w:val="fr-FR" w:eastAsia="en-US"/>
        </w:rPr>
      </w:pPr>
      <w:r w:rsidRPr="00243C1A">
        <w:rPr>
          <w:rFonts w:ascii="Museo 100" w:hAnsi="Museo 100" w:cs="Arial"/>
          <w:sz w:val="21"/>
          <w:szCs w:val="21"/>
          <w:lang w:val="fr-FR" w:eastAsia="en-US"/>
        </w:rPr>
        <w:t>de l'utilisation de la chaleur pour les besoins du client en chauffage des locaux et eau chaude sanitaire,</w:t>
      </w:r>
    </w:p>
    <w:p w:rsidR="00A65F94" w:rsidRPr="00243C1A" w:rsidRDefault="00A65F94" w:rsidP="00243C1A">
      <w:pPr>
        <w:pStyle w:val="Paragraphedeliste"/>
        <w:numPr>
          <w:ilvl w:val="0"/>
          <w:numId w:val="5"/>
        </w:numPr>
        <w:spacing w:before="240" w:after="0" w:line="240" w:lineRule="auto"/>
        <w:jc w:val="both"/>
        <w:rPr>
          <w:rFonts w:ascii="Museo 100" w:hAnsi="Museo 100" w:cs="Arial"/>
          <w:sz w:val="21"/>
          <w:szCs w:val="21"/>
          <w:lang w:val="fr-FR" w:eastAsia="en-US"/>
        </w:rPr>
      </w:pPr>
      <w:r w:rsidRPr="00243C1A">
        <w:rPr>
          <w:rFonts w:ascii="Museo 100" w:hAnsi="Museo 100" w:cs="Arial"/>
          <w:sz w:val="21"/>
          <w:szCs w:val="21"/>
          <w:lang w:val="fr-FR" w:eastAsia="en-US"/>
        </w:rPr>
        <w:t>du mode de facturation du raccordement au réseau de CAD et de la chaleur consommée.</w:t>
      </w:r>
    </w:p>
    <w:p w:rsidR="00A65F94" w:rsidRPr="00A65F94" w:rsidRDefault="00A65F94" w:rsidP="00A65F94">
      <w:pPr>
        <w:pStyle w:val="Titre1"/>
        <w:ind w:left="432" w:hanging="432"/>
        <w:rPr>
          <w:rFonts w:ascii="Museo 700" w:hAnsi="Museo 700"/>
          <w:sz w:val="24"/>
          <w:szCs w:val="24"/>
        </w:rPr>
      </w:pPr>
      <w:bookmarkStart w:id="3" w:name="_Ref381364832"/>
      <w:bookmarkStart w:id="4" w:name="_Toc398106001"/>
      <w:r w:rsidRPr="00A65F94">
        <w:rPr>
          <w:rFonts w:ascii="Museo 700" w:hAnsi="Museo 700"/>
          <w:sz w:val="24"/>
          <w:szCs w:val="24"/>
        </w:rPr>
        <w:t>Obligations du fournisseur</w:t>
      </w:r>
      <w:bookmarkEnd w:id="3"/>
      <w:bookmarkEnd w:id="4"/>
    </w:p>
    <w:p w:rsidR="00A65F94" w:rsidRPr="00A65F94" w:rsidRDefault="00A65F94" w:rsidP="00A65F94">
      <w:pPr>
        <w:pStyle w:val="Titre2"/>
        <w:ind w:left="576" w:hanging="576"/>
        <w:rPr>
          <w:rFonts w:ascii="Museo 700" w:hAnsi="Museo 700"/>
          <w:sz w:val="21"/>
          <w:szCs w:val="21"/>
        </w:rPr>
      </w:pPr>
      <w:bookmarkStart w:id="5" w:name="_Ref381364848"/>
      <w:bookmarkStart w:id="6" w:name="_Toc398106002"/>
      <w:r w:rsidRPr="00A65F94">
        <w:rPr>
          <w:rFonts w:ascii="Museo 700" w:hAnsi="Museo 700"/>
          <w:sz w:val="21"/>
          <w:szCs w:val="21"/>
        </w:rPr>
        <w:t>Fourniture de chaleur</w:t>
      </w:r>
      <w:bookmarkEnd w:id="5"/>
      <w:bookmarkEnd w:id="6"/>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Le fournisseur s’engage envers le client à lui fournir, dans le cadre du présent contrat, une énergie en qualité et quantité suffisante durant toute l'année, selon la puissance souscrite, les conditions techniques de raccordement et ce qui suit.</w:t>
      </w:r>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La quantité d'eau chaude requise pour la puissance convenue au contrat est limitée par le fournisseur au moyen d’un dispositif de limitation de débit, réglé sur le poste de transfert de chaleur après l'installation et plombé.</w:t>
      </w:r>
    </w:p>
    <w:p w:rsidR="00A65F94" w:rsidRPr="00A65F94" w:rsidRDefault="00A65F94" w:rsidP="00A65F94">
      <w:pPr>
        <w:pStyle w:val="Titre2"/>
        <w:ind w:left="576" w:hanging="576"/>
        <w:rPr>
          <w:rFonts w:ascii="Museo 700" w:hAnsi="Museo 700"/>
          <w:sz w:val="21"/>
          <w:szCs w:val="21"/>
        </w:rPr>
      </w:pPr>
      <w:bookmarkStart w:id="7" w:name="_Ref381364942"/>
      <w:bookmarkStart w:id="8" w:name="_Toc398106003"/>
      <w:bookmarkStart w:id="9" w:name="_Ref381364920"/>
      <w:r w:rsidRPr="00A65F94">
        <w:rPr>
          <w:rFonts w:ascii="Museo 700" w:hAnsi="Museo 700"/>
          <w:sz w:val="21"/>
          <w:szCs w:val="21"/>
        </w:rPr>
        <w:t>Mise en œuvre du raccordement</w:t>
      </w:r>
      <w:bookmarkEnd w:id="7"/>
      <w:bookmarkEnd w:id="8"/>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Le fournisseur fait exécuter, sous sa responsabilité et à ses frais, le raccordement du client au réseau de chauffage, c'est-à-dire la pose de la tuyauterie (aller et retour) depuis la conduite maîtresse jusqu'à la sous-station y comprise.</w:t>
      </w:r>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Le fournisseur fournit la sous-station comprenant : l'échangeur de chaleur, les vannes d'arrêt, les organes de régulation des réseaux primaire et secondaire. Il en est propriétaire et en assure l'entretien ainsi que celui du réseau primaire à ses frais.</w:t>
      </w:r>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Les travaux de maçonnerie touchant à l'immeuble, autres que ceux nécessaires à l'introduction du réseau de chauffage, sont à la charge du client. De même, les travaux de génie civil concernant le raccordement du client sont à la charge de ce dernier, depuis le point de raccordement jusqu’au point d'introduction dans le bâtiment. Ils peuvent toutefois être organisés et coordonnés par le fournisseur selon entente préalable.</w:t>
      </w:r>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 xml:space="preserve">La contribution aux frais de raccordement détaillée en annexe (cf. ANNEXE 3). </w:t>
      </w:r>
      <w:proofErr w:type="gramStart"/>
      <w:r w:rsidRPr="00A65F94">
        <w:rPr>
          <w:rFonts w:ascii="Museo 100" w:hAnsi="Museo 100" w:cs="Arial"/>
          <w:sz w:val="21"/>
          <w:szCs w:val="21"/>
          <w:lang w:val="fr-FR" w:eastAsia="en-US"/>
        </w:rPr>
        <w:t>est</w:t>
      </w:r>
      <w:proofErr w:type="gramEnd"/>
      <w:r w:rsidRPr="00A65F94">
        <w:rPr>
          <w:rFonts w:ascii="Museo 100" w:hAnsi="Museo 100" w:cs="Arial"/>
          <w:sz w:val="21"/>
          <w:szCs w:val="21"/>
          <w:lang w:val="fr-FR" w:eastAsia="en-US"/>
        </w:rPr>
        <w:t xml:space="preserve"> valable pour un raccordement d'une longueur de </w:t>
      </w:r>
      <w:smartTag w:uri="urn:schemas-microsoft-com:office:smarttags" w:element="metricconverter">
        <w:smartTagPr>
          <w:attr w:name="ProductID" w:val="20 m"/>
        </w:smartTagPr>
        <w:r w:rsidRPr="00A65F94">
          <w:rPr>
            <w:rFonts w:ascii="Museo 100" w:hAnsi="Museo 100" w:cs="Arial"/>
            <w:sz w:val="21"/>
            <w:szCs w:val="21"/>
            <w:lang w:val="fr-FR" w:eastAsia="en-US"/>
          </w:rPr>
          <w:t>20 m</w:t>
        </w:r>
      </w:smartTag>
      <w:r w:rsidRPr="00A65F94">
        <w:rPr>
          <w:rFonts w:ascii="Museo 100" w:hAnsi="Museo 100" w:cs="Arial"/>
          <w:sz w:val="21"/>
          <w:szCs w:val="21"/>
          <w:lang w:val="fr-FR" w:eastAsia="en-US"/>
        </w:rPr>
        <w:t xml:space="preserve"> au maximum entre la conduite principale et la sous station. Au-delà, une participation du client pourra être sollicitée par le fournisseur. Toutefois, cette participation ne lui donne aucun droit de propriété du raccordement.</w:t>
      </w:r>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Le client peut exiger qu’on lui remette le protocole de mise en service de son installation. Ce dernier devra être signé par le client et le fournisseur. A défaut de protocole de mise en service dûment signé, le compteur fait foi.</w:t>
      </w:r>
    </w:p>
    <w:p w:rsidR="00A65F94" w:rsidRPr="00A65F94" w:rsidRDefault="00A65F94" w:rsidP="00A65F94">
      <w:pPr>
        <w:pStyle w:val="Titre2"/>
        <w:ind w:left="576" w:hanging="576"/>
        <w:rPr>
          <w:rFonts w:ascii="Museo 700" w:hAnsi="Museo 700"/>
          <w:sz w:val="21"/>
          <w:szCs w:val="21"/>
        </w:rPr>
      </w:pPr>
      <w:bookmarkStart w:id="10" w:name="_Ref381627114"/>
      <w:bookmarkStart w:id="11" w:name="_Toc398106004"/>
      <w:r w:rsidRPr="00A65F94">
        <w:rPr>
          <w:rFonts w:ascii="Museo 700" w:hAnsi="Museo 700"/>
          <w:sz w:val="21"/>
          <w:szCs w:val="21"/>
        </w:rPr>
        <w:t>Modification de puissance</w:t>
      </w:r>
      <w:bookmarkEnd w:id="9"/>
      <w:bookmarkEnd w:id="10"/>
      <w:bookmarkEnd w:id="11"/>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Pour autant qu’il en ait la capacité technique, le fournisseur mettra à la disposition du client la nouvelle puissance demandée dans un délai raisonnable, à partir d’une date et à des conditions qui seront fixées d’entente entre le fournisseur et le client.</w:t>
      </w:r>
    </w:p>
    <w:p w:rsidR="00A65F94" w:rsidRPr="00A65F94" w:rsidRDefault="00A65F94" w:rsidP="00A65F94">
      <w:pPr>
        <w:pStyle w:val="Titre2"/>
        <w:ind w:left="576" w:hanging="576"/>
        <w:rPr>
          <w:rFonts w:ascii="Museo 700" w:hAnsi="Museo 700"/>
          <w:sz w:val="21"/>
          <w:szCs w:val="21"/>
        </w:rPr>
      </w:pPr>
      <w:bookmarkStart w:id="12" w:name="_Ref381365011"/>
      <w:bookmarkStart w:id="13" w:name="_Toc398106005"/>
      <w:r w:rsidRPr="00A65F94">
        <w:rPr>
          <w:rFonts w:ascii="Museo 700" w:hAnsi="Museo 700"/>
          <w:sz w:val="21"/>
          <w:szCs w:val="21"/>
        </w:rPr>
        <w:lastRenderedPageBreak/>
        <w:t>Entretien des installations</w:t>
      </w:r>
      <w:bookmarkEnd w:id="12"/>
      <w:bookmarkEnd w:id="13"/>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Le fournisseur assure la bonne marche et l’entretien des installations dont il est propriétaire.</w:t>
      </w:r>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Les interventions nécessaires à l'entretien ou à la modification du réseau de chauffage devront se faire si possibles hors des périodes de chauffage et dans les meilleurs délais possibles.</w:t>
      </w:r>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Le fournisseur limite le nombre et la durée des interruptions au strict nécessaire.</w:t>
      </w:r>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Le fournisseur annonce au client, une semaine à l'avance au moins toute réduction ou interruption prévisibles de fourniture de chaleur résultant de l'exploitation du réseau de CAD.</w:t>
      </w:r>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Le fournisseur remédiera sans retard à tout arrêt d'exploitation ou à toute irrégularité dans la fourniture de chaleur.</w:t>
      </w:r>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Des variations ou des coupures d’énergie dues à des causes techniques, résultant de l’exploitation, de travaux d’entretien ou de réparations de l’installation de chauffage, ou de cas de force majeure, sont réservées.</w:t>
      </w:r>
    </w:p>
    <w:p w:rsidR="00A65F94" w:rsidRPr="00F37EE1" w:rsidRDefault="00A65F94" w:rsidP="00A65F94">
      <w:pPr>
        <w:pStyle w:val="Titre2"/>
        <w:ind w:left="576" w:hanging="576"/>
      </w:pPr>
      <w:bookmarkStart w:id="14" w:name="_Ref381366251"/>
      <w:bookmarkStart w:id="15" w:name="_Toc379545779"/>
      <w:bookmarkStart w:id="16" w:name="_Ref381364792"/>
      <w:bookmarkStart w:id="17" w:name="_Ref381365032"/>
      <w:r w:rsidRPr="00F37EE1">
        <w:t xml:space="preserve"> </w:t>
      </w:r>
      <w:bookmarkStart w:id="18" w:name="_Toc398106006"/>
      <w:r w:rsidRPr="00A65F94">
        <w:rPr>
          <w:rFonts w:ascii="Museo 700" w:hAnsi="Museo 700"/>
          <w:sz w:val="21"/>
          <w:szCs w:val="21"/>
        </w:rPr>
        <w:t>Dommages aux installations</w:t>
      </w:r>
      <w:bookmarkEnd w:id="14"/>
      <w:bookmarkEnd w:id="18"/>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Le fournisseur ne peut pas être tenu responsable du préjudice causé par une défectuosité de l'installation, ni de dommages causés que ce soit intentionnellement ou par négligence.</w:t>
      </w:r>
    </w:p>
    <w:p w:rsidR="00A65F94" w:rsidRPr="00A65F94" w:rsidRDefault="00A65F94" w:rsidP="00A65F94">
      <w:pPr>
        <w:pStyle w:val="Titre2"/>
        <w:ind w:left="576" w:hanging="576"/>
        <w:rPr>
          <w:rFonts w:ascii="Museo 700" w:hAnsi="Museo 700"/>
          <w:sz w:val="21"/>
          <w:szCs w:val="21"/>
        </w:rPr>
      </w:pPr>
      <w:bookmarkStart w:id="19" w:name="_Ref381627127"/>
      <w:bookmarkStart w:id="20" w:name="_Toc398106007"/>
      <w:r w:rsidRPr="00A65F94">
        <w:rPr>
          <w:rFonts w:ascii="Museo 700" w:hAnsi="Museo 700"/>
          <w:sz w:val="21"/>
          <w:szCs w:val="21"/>
        </w:rPr>
        <w:t>Service de dépannage</w:t>
      </w:r>
      <w:bookmarkEnd w:id="15"/>
      <w:bookmarkEnd w:id="16"/>
      <w:bookmarkEnd w:id="19"/>
      <w:bookmarkEnd w:id="20"/>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Le fournisseur met en œuvre, pour le client, un service de dépannage concernant les installations dont le fournisseur est propriétaire. Ce service est compris dans le prix de vente de l’énergie.</w:t>
      </w:r>
    </w:p>
    <w:p w:rsidR="00A65F94" w:rsidRPr="00A65F94" w:rsidRDefault="00A65F94" w:rsidP="00A65F94">
      <w:pPr>
        <w:pStyle w:val="Titre2"/>
        <w:ind w:left="576" w:hanging="576"/>
        <w:rPr>
          <w:rFonts w:ascii="Museo 700" w:hAnsi="Museo 700"/>
          <w:sz w:val="21"/>
          <w:szCs w:val="21"/>
        </w:rPr>
      </w:pPr>
      <w:bookmarkStart w:id="21" w:name="_Ref381627137"/>
      <w:bookmarkStart w:id="22" w:name="_Toc398106008"/>
      <w:r w:rsidRPr="00A65F94">
        <w:rPr>
          <w:rFonts w:ascii="Museo 700" w:hAnsi="Museo 700"/>
          <w:sz w:val="21"/>
          <w:szCs w:val="21"/>
        </w:rPr>
        <w:t>Provenance de l'énergie</w:t>
      </w:r>
      <w:bookmarkEnd w:id="17"/>
      <w:bookmarkEnd w:id="21"/>
      <w:bookmarkEnd w:id="22"/>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Le fournisseur s'engage à ce que la chaleur soit produite majoritairement à partir de bois-énergie, de provenance locale.</w:t>
      </w:r>
    </w:p>
    <w:p w:rsidR="00A65F94" w:rsidRPr="00A65F94" w:rsidRDefault="00A65F94" w:rsidP="00A65F94">
      <w:pPr>
        <w:pStyle w:val="Titre2"/>
        <w:ind w:left="576" w:hanging="576"/>
        <w:rPr>
          <w:rFonts w:ascii="Museo 700" w:hAnsi="Museo 700"/>
          <w:sz w:val="21"/>
          <w:szCs w:val="21"/>
        </w:rPr>
      </w:pPr>
      <w:bookmarkStart w:id="23" w:name="_Toc398106009"/>
      <w:bookmarkStart w:id="24" w:name="_Ref381364967"/>
      <w:r w:rsidRPr="00A65F94">
        <w:rPr>
          <w:rFonts w:ascii="Museo 700" w:hAnsi="Museo 700"/>
          <w:sz w:val="21"/>
          <w:szCs w:val="21"/>
        </w:rPr>
        <w:t>Suspension de fourniture de chaleur</w:t>
      </w:r>
      <w:bookmarkEnd w:id="23"/>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Le fournisseur peut suspendre la fourniture de chaleur après avertissement, lorsque le client ne se conforme pas aux présentes conditions contractuelles, notamment :</w:t>
      </w:r>
    </w:p>
    <w:p w:rsidR="00A65F94" w:rsidRPr="00A65F94" w:rsidRDefault="00A65F94" w:rsidP="00264AAE">
      <w:pPr>
        <w:pStyle w:val="Paragraphedeliste"/>
        <w:numPr>
          <w:ilvl w:val="0"/>
          <w:numId w:val="3"/>
        </w:num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s'il utilise ou modifie des installations ou appareils qui ne sont pas conformes ou qui mettent en péril les personnes ou les choses,</w:t>
      </w:r>
    </w:p>
    <w:p w:rsidR="00A65F94" w:rsidRPr="00A65F94" w:rsidRDefault="00A65F94" w:rsidP="00264AAE">
      <w:pPr>
        <w:pStyle w:val="Paragraphedeliste"/>
        <w:numPr>
          <w:ilvl w:val="0"/>
          <w:numId w:val="3"/>
        </w:num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s'il refuse ou rend impossible l'accès aux installations du fournisseur, au fournisseur ou ses mandataires,</w:t>
      </w:r>
    </w:p>
    <w:p w:rsidR="00A65F94" w:rsidRPr="00A65F94" w:rsidRDefault="00A65F94" w:rsidP="00264AAE">
      <w:pPr>
        <w:pStyle w:val="Paragraphedeliste"/>
        <w:numPr>
          <w:ilvl w:val="0"/>
          <w:numId w:val="3"/>
        </w:num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s'il ne se soumet pas aux dispositions concernant les tarifs, les abonnements, les factures et les paiements,</w:t>
      </w:r>
    </w:p>
    <w:p w:rsidR="00A65F94" w:rsidRPr="00A65F94" w:rsidRDefault="00A65F94" w:rsidP="00264AAE">
      <w:pPr>
        <w:pStyle w:val="Paragraphedeliste"/>
        <w:numPr>
          <w:ilvl w:val="0"/>
          <w:numId w:val="3"/>
        </w:num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s'il réalise un achat de chaleur contraire au contrat,</w:t>
      </w:r>
    </w:p>
    <w:p w:rsidR="00A65F94" w:rsidRPr="00A65F94" w:rsidRDefault="00A65F94" w:rsidP="00264AAE">
      <w:pPr>
        <w:pStyle w:val="Paragraphedeliste"/>
        <w:numPr>
          <w:ilvl w:val="0"/>
          <w:numId w:val="3"/>
        </w:num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s'il refuse les mesures de sécurité, de maintenance des installations, ou s'il endommage délibérément ou par négligence grave des installations appartenant au fournisseur.</w:t>
      </w:r>
      <w:bookmarkStart w:id="25" w:name="_Ref381364879"/>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En cas de suspension de fourniture, le client n'a droit à aucune indemnité.</w:t>
      </w:r>
    </w:p>
    <w:p w:rsidR="00A65F94" w:rsidRPr="00A65F94" w:rsidRDefault="00A65F94" w:rsidP="00A65F94">
      <w:pPr>
        <w:pStyle w:val="Titre1"/>
        <w:ind w:left="432" w:hanging="432"/>
        <w:rPr>
          <w:rFonts w:ascii="Museo 700" w:hAnsi="Museo 700"/>
          <w:sz w:val="24"/>
          <w:szCs w:val="24"/>
        </w:rPr>
      </w:pPr>
      <w:bookmarkStart w:id="26" w:name="_Toc398106010"/>
      <w:bookmarkEnd w:id="25"/>
      <w:r w:rsidRPr="00A65F94">
        <w:rPr>
          <w:rFonts w:ascii="Museo 700" w:hAnsi="Museo 700"/>
          <w:sz w:val="24"/>
          <w:szCs w:val="24"/>
        </w:rPr>
        <w:t>Obligations du client</w:t>
      </w:r>
      <w:bookmarkEnd w:id="24"/>
      <w:bookmarkEnd w:id="26"/>
    </w:p>
    <w:p w:rsidR="00A65F94" w:rsidRPr="00A65F94" w:rsidRDefault="00A65F94" w:rsidP="00A65F94">
      <w:pPr>
        <w:pStyle w:val="Titre2"/>
        <w:ind w:left="576" w:hanging="576"/>
        <w:rPr>
          <w:rFonts w:ascii="Museo 700" w:hAnsi="Museo 700"/>
          <w:sz w:val="21"/>
          <w:szCs w:val="21"/>
        </w:rPr>
      </w:pPr>
      <w:bookmarkStart w:id="27" w:name="_Ref381365088"/>
      <w:bookmarkStart w:id="28" w:name="_Toc398106011"/>
      <w:bookmarkStart w:id="29" w:name="_Ref381365049"/>
      <w:r w:rsidRPr="00A65F94">
        <w:rPr>
          <w:rFonts w:ascii="Museo 700" w:hAnsi="Museo 700"/>
          <w:sz w:val="21"/>
          <w:szCs w:val="21"/>
        </w:rPr>
        <w:t>Mise à disposition des locaux et accès</w:t>
      </w:r>
      <w:bookmarkEnd w:id="27"/>
      <w:bookmarkEnd w:id="28"/>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Le client s'engage à mettre à disposition gratuitement les locaux nécessaires à la mise en œuvre de la sous-station par le fournisseur. Ces locaux seront définis d'un commun accord.</w:t>
      </w:r>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lastRenderedPageBreak/>
        <w:t>Le fournisseur ou ses mandataires doivent avoir accès en tout temps à l'ensemble des installations dont le fournisseur est propriétaire. De même, le client garantit en tout temps l'accès au compteur d'énergie au fournisseur ou à son mandataire.</w:t>
      </w:r>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Le client est tenu de tolérer à tout moment la mise en place, l’exploitation et l’entretien des conduites de chaleur qui traversent son fonds ainsi que le poste de transfert de chaleur installé dans le bâtiment du client. Le fournisseur doit installer les composants de l’installation de manière à entraver le moins possible l'utilisation précédente des fonds et bâtiments concernés. Après concertation avec le client, le fournisseur peut raccorder plusieurs objets sur une conduite d’alimentation commune reliée au réseau de distribution du réseau de chauffage ou sur une conduite de raccordement d’immeubles voisins se trouvant sur un fonds privé.</w:t>
      </w:r>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Le fournisseur et le client ont le droit d’enregistrer au registre foncier des servitudes pour des conduites, l’utilisation de locaux et le droit d'accès. Si le client lui-même n'est pas le propriétaire du fonds, il est tenu de demander l’autorisation écrite du propriétaire du fonds, pour l’utilisation du fonds, avant conclusion du contrat.</w:t>
      </w:r>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Le Client met à disposition une connexion Internet ainsi qu’une alimentation électrique de la sous-station.</w:t>
      </w:r>
    </w:p>
    <w:p w:rsidR="00A65F94" w:rsidRPr="00A65F94" w:rsidRDefault="00A65F94" w:rsidP="00A65F94">
      <w:pPr>
        <w:pStyle w:val="Titre2"/>
        <w:ind w:left="576" w:hanging="576"/>
        <w:rPr>
          <w:rFonts w:ascii="Museo 700" w:hAnsi="Museo 700"/>
          <w:sz w:val="21"/>
          <w:szCs w:val="21"/>
        </w:rPr>
      </w:pPr>
      <w:bookmarkStart w:id="30" w:name="_Ref381622892"/>
      <w:bookmarkStart w:id="31" w:name="_Toc398106012"/>
      <w:bookmarkStart w:id="32" w:name="_Ref381614867"/>
      <w:bookmarkStart w:id="33" w:name="_Ref381365065"/>
      <w:r w:rsidRPr="00A65F94">
        <w:rPr>
          <w:rFonts w:ascii="Museo 700" w:hAnsi="Museo 700"/>
          <w:sz w:val="21"/>
          <w:szCs w:val="21"/>
        </w:rPr>
        <w:t>Convention de servitude et droits de passage</w:t>
      </w:r>
      <w:bookmarkEnd w:id="30"/>
      <w:bookmarkEnd w:id="31"/>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Le client est tenu d’accorder gratuitement ou de procurer gratuitement au fournisseur tous les droits nécessaires pour l’établissement, la mise en place, l’exploitation, le maintien, l’entretien, le renouvellement ou l’extension du réseau et des locaux de la sous station, ce qui inclut les droits d’accès et de passage nécessaires. Si le client lui-même n'est pas le propriétaire du fonds, il est tenu de demander l’autorisation écrite du propriétaire du fonds, pour l’utilisation du fonds, avant conclusion du contrat</w:t>
      </w:r>
      <w:r>
        <w:rPr>
          <w:rFonts w:ascii="Museo 100" w:hAnsi="Museo 100" w:cs="Arial"/>
          <w:sz w:val="21"/>
          <w:szCs w:val="21"/>
          <w:lang w:val="fr-FR" w:eastAsia="en-US"/>
        </w:rPr>
        <w:t>.</w:t>
      </w:r>
    </w:p>
    <w:p w:rsidR="00A65F94" w:rsidRPr="00A65F94" w:rsidRDefault="00A65F94" w:rsidP="00A65F94">
      <w:pPr>
        <w:pStyle w:val="Titre2"/>
        <w:ind w:left="576" w:hanging="576"/>
        <w:rPr>
          <w:rFonts w:ascii="Museo 700" w:hAnsi="Museo 700"/>
          <w:sz w:val="21"/>
          <w:szCs w:val="21"/>
        </w:rPr>
      </w:pPr>
      <w:bookmarkStart w:id="34" w:name="_Ref381627063"/>
      <w:bookmarkStart w:id="35" w:name="_Toc398106013"/>
      <w:bookmarkEnd w:id="32"/>
      <w:r w:rsidRPr="00A65F94">
        <w:rPr>
          <w:rFonts w:ascii="Museo 700" w:hAnsi="Museo 700"/>
          <w:sz w:val="21"/>
          <w:szCs w:val="21"/>
        </w:rPr>
        <w:t>Usage des installations</w:t>
      </w:r>
      <w:bookmarkEnd w:id="34"/>
      <w:bookmarkEnd w:id="35"/>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La régulation de l'achat de chaleur est effectuée de manière à éviter que les autres clients du réseau de chauffage ne soient pas touchés par les influences perturbant la fourniture de chaleur. Le client évitera les variations et fluctuations rapides et de grande ampleur de consommation d’énergie de chaleur et exploitera les installations de l’immeuble à une température retour aussi basse que possible.</w:t>
      </w:r>
    </w:p>
    <w:p w:rsidR="00A65F94" w:rsidRPr="00A65F94" w:rsidRDefault="00A65F94" w:rsidP="00A65F94">
      <w:pPr>
        <w:pStyle w:val="Titre2"/>
        <w:ind w:left="576" w:hanging="576"/>
        <w:rPr>
          <w:rFonts w:ascii="Museo 700" w:hAnsi="Museo 700"/>
          <w:sz w:val="21"/>
          <w:szCs w:val="21"/>
        </w:rPr>
      </w:pPr>
      <w:bookmarkStart w:id="36" w:name="_Ref381627079"/>
      <w:bookmarkStart w:id="37" w:name="_Toc398106014"/>
      <w:r w:rsidRPr="00A65F94">
        <w:rPr>
          <w:rFonts w:ascii="Museo 700" w:hAnsi="Museo 700"/>
          <w:sz w:val="21"/>
          <w:szCs w:val="21"/>
        </w:rPr>
        <w:t>Entretien des installations</w:t>
      </w:r>
      <w:bookmarkEnd w:id="33"/>
      <w:bookmarkEnd w:id="36"/>
      <w:bookmarkEnd w:id="37"/>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Le client doit assurer la bonne marche et l’entretien des installations qui sont sa propriété.</w:t>
      </w:r>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Le client doit maintenir ses installations à l’abri du gel, lorsqu’il ne consomme pas d’énergie de chaleur provenant du réseau de distribution du réseau de chauffage. En cas de non-respect de cette prescription, le fournisseur n’assume ni les dommages ni les frais qui en résultent. En cas de non-respect de cette prescription, le fournisseur décline toute responsabilité pour les dommages ou les frais qui en résultent.</w:t>
      </w:r>
    </w:p>
    <w:p w:rsidR="00A65F94" w:rsidRPr="00A65F94" w:rsidRDefault="00A65F94" w:rsidP="00A65F94">
      <w:pPr>
        <w:pStyle w:val="Titre2"/>
        <w:ind w:left="576" w:hanging="576"/>
        <w:rPr>
          <w:rFonts w:ascii="Museo 700" w:hAnsi="Museo 700"/>
          <w:sz w:val="21"/>
          <w:szCs w:val="21"/>
        </w:rPr>
      </w:pPr>
      <w:bookmarkStart w:id="38" w:name="_Ref381627092"/>
      <w:bookmarkStart w:id="39" w:name="_Toc398106015"/>
      <w:bookmarkEnd w:id="29"/>
      <w:r w:rsidRPr="00A65F94">
        <w:rPr>
          <w:rFonts w:ascii="Museo 700" w:hAnsi="Museo 700"/>
          <w:sz w:val="21"/>
          <w:szCs w:val="21"/>
        </w:rPr>
        <w:t>Modification de puissance – Modification de la sous station</w:t>
      </w:r>
      <w:bookmarkEnd w:id="38"/>
      <w:bookmarkEnd w:id="39"/>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Toute modification et tout déplacement du branchement demandés par le propriétaire après son établissement sont à sa charge.</w:t>
      </w:r>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Le client qui entend modifier la puissance mise à sa disposition par le fournisseur devra en informer par écrit celui-ci.</w:t>
      </w:r>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Si le client procède ultérieurement à des modifications architecturales qui nécessitent un déplacement des conduites de chaleur et des installations du réseau de chauffage, les frais qui en résultent sont à la charge du client.</w:t>
      </w:r>
    </w:p>
    <w:p w:rsidR="00A65F94" w:rsidRPr="00A65F94" w:rsidRDefault="00A65F94" w:rsidP="00A65F94">
      <w:pPr>
        <w:pStyle w:val="Titre2"/>
        <w:ind w:left="576" w:hanging="576"/>
        <w:rPr>
          <w:rFonts w:ascii="Museo 700" w:hAnsi="Museo 700"/>
          <w:sz w:val="21"/>
          <w:szCs w:val="21"/>
        </w:rPr>
      </w:pPr>
      <w:bookmarkStart w:id="40" w:name="_Ref381615055"/>
      <w:bookmarkStart w:id="41" w:name="_Toc398106016"/>
      <w:r w:rsidRPr="00A65F94">
        <w:rPr>
          <w:rFonts w:ascii="Museo 700" w:hAnsi="Museo 700"/>
          <w:sz w:val="21"/>
          <w:szCs w:val="21"/>
        </w:rPr>
        <w:lastRenderedPageBreak/>
        <w:t>Intervention sur les installations</w:t>
      </w:r>
      <w:bookmarkEnd w:id="40"/>
      <w:bookmarkEnd w:id="41"/>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Le client a l'interdiction de manipuler où d'ordonner quelque intervention que ce soit sur le compteur de chaleur et les organes de régulation du réseau primaire.</w:t>
      </w:r>
    </w:p>
    <w:p w:rsidR="00A65F94" w:rsidRPr="00A65F94" w:rsidRDefault="00A65F94" w:rsidP="00A65F94">
      <w:pPr>
        <w:spacing w:before="240" w:after="0" w:line="240" w:lineRule="auto"/>
        <w:jc w:val="both"/>
        <w:rPr>
          <w:rFonts w:ascii="Museo 100" w:hAnsi="Museo 100" w:cs="Arial"/>
          <w:sz w:val="21"/>
          <w:szCs w:val="21"/>
          <w:lang w:val="fr-FR" w:eastAsia="en-US"/>
        </w:rPr>
      </w:pPr>
      <w:bookmarkStart w:id="42" w:name="_Ref381365122"/>
      <w:r w:rsidRPr="00A65F94">
        <w:rPr>
          <w:rFonts w:ascii="Museo 100" w:hAnsi="Museo 100" w:cs="Arial"/>
          <w:sz w:val="21"/>
          <w:szCs w:val="21"/>
          <w:lang w:val="fr-FR" w:eastAsia="en-US"/>
        </w:rPr>
        <w:t>Le client n’est autorisé à fermer les organes d'arrêt principaux du système de transfert de chaleur qu'en cas de danger ou sur demande et suivant les instructions du fournisseur. Seul le fournisseur ou son mandataire est autorisé à procéder à la réouverture.</w:t>
      </w:r>
    </w:p>
    <w:p w:rsidR="00A65F94" w:rsidRPr="00A65F94" w:rsidRDefault="00A65F94" w:rsidP="00A65F94">
      <w:pPr>
        <w:pStyle w:val="Titre2"/>
        <w:ind w:left="576" w:hanging="576"/>
        <w:rPr>
          <w:rFonts w:ascii="Museo 700" w:hAnsi="Museo 700"/>
          <w:sz w:val="21"/>
          <w:szCs w:val="21"/>
        </w:rPr>
      </w:pPr>
      <w:bookmarkStart w:id="43" w:name="_Ref381627151"/>
      <w:bookmarkStart w:id="44" w:name="_Toc398106017"/>
      <w:r w:rsidRPr="00A65F94">
        <w:rPr>
          <w:rFonts w:ascii="Museo 700" w:hAnsi="Museo 700"/>
          <w:sz w:val="21"/>
          <w:szCs w:val="21"/>
        </w:rPr>
        <w:t>Obligation d'information</w:t>
      </w:r>
      <w:bookmarkEnd w:id="42"/>
      <w:bookmarkEnd w:id="43"/>
      <w:bookmarkEnd w:id="44"/>
    </w:p>
    <w:p w:rsidR="00A65F94" w:rsidRPr="00A65F94" w:rsidRDefault="00A65F94" w:rsidP="00A65F94">
      <w:pPr>
        <w:pStyle w:val="Titre3"/>
        <w:ind w:left="720" w:hanging="720"/>
        <w:rPr>
          <w:rFonts w:ascii="Museo 700" w:hAnsi="Museo 700"/>
          <w:sz w:val="21"/>
          <w:szCs w:val="21"/>
        </w:rPr>
      </w:pPr>
      <w:bookmarkStart w:id="45" w:name="_Toc398106018"/>
      <w:r w:rsidRPr="00A65F94">
        <w:rPr>
          <w:rFonts w:ascii="Museo 700" w:hAnsi="Museo 700"/>
          <w:sz w:val="21"/>
          <w:szCs w:val="21"/>
        </w:rPr>
        <w:t>Changement de propriétaire</w:t>
      </w:r>
      <w:bookmarkEnd w:id="45"/>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Le propriétaire doit avertir le fournisseur, avec un préavis d’au moins trente jours ouvrables, de la date exacte de l’aliénation de son immeuble, ainsi que de la date de l’entrée en jouissance et la mention des coordonnées du nouveau propriétaire. En cas d’omission, il assume solidairement le paiement des factures de consommation de chaleur ainsi que des autres coûts éventuels. Il est en outre tenu d’informer le fournisseur de tout changement concernant son éventuel représentant.</w:t>
      </w:r>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 xml:space="preserve">De même, tout déménagement ou emménagement doit être annoncé au fournisseur. </w:t>
      </w:r>
    </w:p>
    <w:p w:rsidR="00A65F94" w:rsidRPr="00A65F94" w:rsidRDefault="00A65F94" w:rsidP="00A65F94">
      <w:pPr>
        <w:pStyle w:val="Titre3"/>
        <w:ind w:left="720" w:hanging="720"/>
        <w:rPr>
          <w:rFonts w:ascii="Museo 700" w:hAnsi="Museo 700"/>
          <w:sz w:val="21"/>
          <w:szCs w:val="21"/>
        </w:rPr>
      </w:pPr>
      <w:bookmarkStart w:id="46" w:name="_Toc398106019"/>
      <w:r w:rsidRPr="00A65F94">
        <w:rPr>
          <w:rFonts w:ascii="Museo 700" w:hAnsi="Museo 700"/>
          <w:sz w:val="21"/>
          <w:szCs w:val="21"/>
        </w:rPr>
        <w:t>Défaut de fourniture d'énergie</w:t>
      </w:r>
      <w:bookmarkEnd w:id="46"/>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Si le fournisseur n’est pas à même de fournir l’énergie (pour quelle que raison que ce soit), il est tenu d’en informer le client sans délai et par écrit.</w:t>
      </w:r>
    </w:p>
    <w:p w:rsidR="00A65F94" w:rsidRPr="00F37EE1" w:rsidRDefault="00A65F94" w:rsidP="00A65F94">
      <w:pPr>
        <w:pStyle w:val="Titre3"/>
        <w:ind w:left="720" w:hanging="720"/>
      </w:pPr>
      <w:bookmarkStart w:id="47" w:name="_Toc398106020"/>
      <w:r w:rsidRPr="00A65F94">
        <w:rPr>
          <w:rFonts w:ascii="Museo 700" w:hAnsi="Museo 700"/>
          <w:sz w:val="21"/>
          <w:szCs w:val="21"/>
        </w:rPr>
        <w:t>Création, modification, extension ou remise en service d'une installation</w:t>
      </w:r>
      <w:bookmarkEnd w:id="47"/>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 xml:space="preserve">Le client doit annoncer au fournisseur toute création, modification, extension ou remise en service d'une installation. Elles seront exécutées conformément à la législation et les prescriptions en vigueur. </w:t>
      </w:r>
    </w:p>
    <w:p w:rsidR="00A65F94" w:rsidRPr="00A65F94" w:rsidRDefault="00A65F94" w:rsidP="00A65F94">
      <w:pPr>
        <w:pStyle w:val="Titre2"/>
        <w:ind w:left="576" w:hanging="576"/>
        <w:rPr>
          <w:rFonts w:ascii="Museo 700" w:hAnsi="Museo 700"/>
          <w:sz w:val="21"/>
          <w:szCs w:val="21"/>
        </w:rPr>
      </w:pPr>
      <w:bookmarkStart w:id="48" w:name="_Ref381365158"/>
      <w:bookmarkStart w:id="49" w:name="_Toc398106021"/>
      <w:r w:rsidRPr="00A65F94">
        <w:rPr>
          <w:rFonts w:ascii="Museo 700" w:hAnsi="Museo 700"/>
          <w:sz w:val="21"/>
          <w:szCs w:val="21"/>
        </w:rPr>
        <w:t>Restrictions</w:t>
      </w:r>
      <w:bookmarkEnd w:id="48"/>
      <w:bookmarkEnd w:id="49"/>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L'eau du réseau de CAD sert uniquement de fluide caloporteur ; son prélèvement est strictement interdit.</w:t>
      </w:r>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En cas de force majeure, le fournisseur et le client sont libérés de l'engagement respectivement de fournir ou de consommer de la chaleur, ils ne peuvent prétendre à des dommages-intérêts.</w:t>
      </w:r>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 xml:space="preserve">La revente de chaleur à des tiers est interdite, à l'exception des sous-locataires de locaux d'habitation qui ne sont pas considérés comme des clients au sens des présentes conditions et sauf cas spéciaux autorisés par le fournisseur. </w:t>
      </w:r>
    </w:p>
    <w:p w:rsidR="00A65F94" w:rsidRPr="00A65F94" w:rsidRDefault="00A65F94" w:rsidP="00A65F94">
      <w:pPr>
        <w:pStyle w:val="Titre2"/>
        <w:ind w:left="576" w:hanging="576"/>
        <w:rPr>
          <w:rFonts w:ascii="Museo 700" w:hAnsi="Museo 700"/>
          <w:sz w:val="21"/>
          <w:szCs w:val="21"/>
        </w:rPr>
      </w:pPr>
      <w:bookmarkStart w:id="50" w:name="_Toc377135641"/>
      <w:bookmarkStart w:id="51" w:name="_Ref381615797"/>
      <w:bookmarkStart w:id="52" w:name="_Toc398106022"/>
      <w:r w:rsidRPr="00A65F94">
        <w:rPr>
          <w:rFonts w:ascii="Museo 700" w:hAnsi="Museo 700"/>
          <w:sz w:val="21"/>
          <w:szCs w:val="21"/>
        </w:rPr>
        <w:t>Transfert de propriété</w:t>
      </w:r>
      <w:bookmarkEnd w:id="50"/>
      <w:bookmarkEnd w:id="51"/>
      <w:bookmarkEnd w:id="52"/>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En cas de transfert de l’immeuble dont il est propriétaire, le client devra faire reprendre expressément par l’acquéreur les engagements découlant du présent contrat.</w:t>
      </w:r>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La reprise de ces engagements devra être expressément mentionnée dans l’acte de transfert immobilier.</w:t>
      </w:r>
    </w:p>
    <w:p w:rsidR="00A65F94" w:rsidRPr="00A65F94" w:rsidRDefault="00A65F94" w:rsidP="00A65F94">
      <w:pPr>
        <w:pStyle w:val="Titre1"/>
        <w:ind w:left="432" w:hanging="432"/>
        <w:rPr>
          <w:rFonts w:ascii="Museo 700" w:hAnsi="Museo 700"/>
          <w:sz w:val="24"/>
          <w:szCs w:val="24"/>
        </w:rPr>
      </w:pPr>
      <w:bookmarkStart w:id="53" w:name="_Ref381365239"/>
      <w:bookmarkStart w:id="54" w:name="_Toc398106023"/>
      <w:r w:rsidRPr="00A65F94">
        <w:rPr>
          <w:rFonts w:ascii="Museo 700" w:hAnsi="Museo 700"/>
          <w:sz w:val="24"/>
          <w:szCs w:val="24"/>
        </w:rPr>
        <w:t>Coût et facturation de la consommation d’énergie</w:t>
      </w:r>
      <w:bookmarkEnd w:id="53"/>
      <w:bookmarkEnd w:id="54"/>
    </w:p>
    <w:p w:rsidR="00A65F94" w:rsidRPr="00A65F94" w:rsidRDefault="00A65F94" w:rsidP="00A65F94">
      <w:pPr>
        <w:pStyle w:val="Titre2"/>
        <w:ind w:left="576" w:hanging="576"/>
        <w:rPr>
          <w:rFonts w:ascii="Museo 700" w:hAnsi="Museo 700"/>
          <w:sz w:val="21"/>
          <w:szCs w:val="21"/>
        </w:rPr>
      </w:pPr>
      <w:bookmarkStart w:id="55" w:name="_Ref381365255"/>
      <w:bookmarkStart w:id="56" w:name="_Toc398106024"/>
      <w:r w:rsidRPr="00A65F94">
        <w:rPr>
          <w:rFonts w:ascii="Museo 700" w:hAnsi="Museo 700"/>
          <w:sz w:val="21"/>
          <w:szCs w:val="21"/>
        </w:rPr>
        <w:t>Mesure de l'énergie consommée</w:t>
      </w:r>
      <w:bookmarkEnd w:id="55"/>
      <w:bookmarkEnd w:id="56"/>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La chaleur livrée au client est mesurée en kWh sur le réseau par un compteur de chaleur installé par le fournisseur.</w:t>
      </w:r>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lastRenderedPageBreak/>
        <w:t>Les dispositifs de mesure de chaleur sont calibrés conformément à l’Ordonnance du 19 mars 2006 sur les instruments de mesure de l’énergie thermique en vigueur, et ils sont surveillés et entretenus par le fournisseur.</w:t>
      </w:r>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Les frais d'électricité et de transfert des données pour le fonctionnement de la sous station sont à la charge du client.</w:t>
      </w:r>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Si la précision du compteur de chaleur est contestée par l'une des parties, celle-ci peut en demander la vérification par un tiers. Les frais de contrôle sont à la charge :</w:t>
      </w:r>
    </w:p>
    <w:p w:rsidR="00A65F94" w:rsidRPr="00A65F94" w:rsidRDefault="00A65F94" w:rsidP="00264AAE">
      <w:pPr>
        <w:pStyle w:val="Paragraphedeliste"/>
        <w:numPr>
          <w:ilvl w:val="0"/>
          <w:numId w:val="4"/>
        </w:num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du demandeur lorsque l'erreur est inférieure à la tolérance légale (valeur limite fixée par l'ordonnance fédérale sur les instruments de mesure de l'énergie du 19 mars 2006),</w:t>
      </w:r>
    </w:p>
    <w:p w:rsidR="00A65F94" w:rsidRPr="00A65F94" w:rsidRDefault="00A65F94" w:rsidP="00264AAE">
      <w:pPr>
        <w:pStyle w:val="Paragraphedeliste"/>
        <w:numPr>
          <w:ilvl w:val="0"/>
          <w:numId w:val="4"/>
        </w:num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du fournisseur si elle est supérieure à cette valeur.</w:t>
      </w:r>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En cas de mauvais fonctionnement, le décompte de la chaleur livrée durant cette période contestée sera basé sur la moyenne des consommations des périodes correspondantes des années précédentes et en tenant compte des conditions météorologiques.</w:t>
      </w:r>
    </w:p>
    <w:p w:rsidR="00A65F94" w:rsidRPr="00A65F94" w:rsidRDefault="00A65F94" w:rsidP="00A65F94">
      <w:pPr>
        <w:pStyle w:val="Titre2"/>
        <w:ind w:left="576" w:hanging="576"/>
        <w:rPr>
          <w:rFonts w:ascii="Museo 700" w:hAnsi="Museo 700"/>
          <w:sz w:val="21"/>
          <w:szCs w:val="21"/>
        </w:rPr>
      </w:pPr>
      <w:bookmarkStart w:id="57" w:name="_Ref381365271"/>
      <w:bookmarkStart w:id="58" w:name="_Toc398106025"/>
      <w:r w:rsidRPr="00A65F94">
        <w:rPr>
          <w:rFonts w:ascii="Museo 700" w:hAnsi="Museo 700"/>
          <w:sz w:val="21"/>
          <w:szCs w:val="21"/>
        </w:rPr>
        <w:t>Coût de l'énergie</w:t>
      </w:r>
      <w:bookmarkEnd w:id="57"/>
      <w:bookmarkEnd w:id="58"/>
    </w:p>
    <w:p w:rsidR="00A65F94" w:rsidRPr="00A65F94" w:rsidRDefault="00A65F94" w:rsidP="00A65F94">
      <w:pPr>
        <w:spacing w:before="24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Le fournisseur fixe les montants des contributions suivantes :</w:t>
      </w:r>
    </w:p>
    <w:p w:rsidR="00A65F94" w:rsidRPr="00A65F94" w:rsidRDefault="00A65F94" w:rsidP="00A65F94">
      <w:pPr>
        <w:spacing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a) le prix de l'énergie facturée par kWh;</w:t>
      </w:r>
    </w:p>
    <w:p w:rsidR="00A65F94" w:rsidRPr="00A65F94" w:rsidRDefault="00A65F94" w:rsidP="00A65F94">
      <w:pPr>
        <w:spacing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b) la taxe annuelle de puissance;</w:t>
      </w:r>
    </w:p>
    <w:p w:rsidR="00A65F94" w:rsidRPr="00A65F94" w:rsidRDefault="00A65F94" w:rsidP="00A65F94">
      <w:pPr>
        <w:spacing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c) la contribution aux frais de raccordement;</w:t>
      </w:r>
    </w:p>
    <w:p w:rsidR="00A65F94" w:rsidRPr="00A65F94" w:rsidRDefault="00A65F94" w:rsidP="00A65F94">
      <w:pPr>
        <w:spacing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c) les frais de mise hors service et de remise en service des installations;</w:t>
      </w:r>
    </w:p>
    <w:p w:rsidR="00A65F94" w:rsidRPr="00A65F94" w:rsidRDefault="00A65F94" w:rsidP="00A65F94">
      <w:pPr>
        <w:spacing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 xml:space="preserve">e) les frais de rappel. </w:t>
      </w:r>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 xml:space="preserve">Le fournisseur peut modifier en tout temps ces contributions. </w:t>
      </w:r>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Le détail du mode de calcul du coût de l'énergie est joint dans l'annexe "Grille tarifaire" (cf. ANNEXE 3) du contrat.</w:t>
      </w:r>
    </w:p>
    <w:p w:rsidR="00A65F94" w:rsidRPr="00A65F94" w:rsidRDefault="00A65F94" w:rsidP="00A65F94">
      <w:pPr>
        <w:pStyle w:val="Titre2"/>
        <w:ind w:left="576" w:hanging="576"/>
        <w:rPr>
          <w:rFonts w:ascii="Museo 700" w:hAnsi="Museo 700"/>
          <w:sz w:val="21"/>
          <w:szCs w:val="21"/>
        </w:rPr>
      </w:pPr>
      <w:bookmarkStart w:id="59" w:name="_Ref381365296"/>
      <w:bookmarkStart w:id="60" w:name="_Toc398106026"/>
      <w:r w:rsidRPr="00A65F94">
        <w:rPr>
          <w:rFonts w:ascii="Museo 700" w:hAnsi="Museo 700"/>
          <w:sz w:val="21"/>
          <w:szCs w:val="21"/>
        </w:rPr>
        <w:t>Facturation de la consommation d’énergie</w:t>
      </w:r>
      <w:bookmarkEnd w:id="59"/>
      <w:bookmarkEnd w:id="60"/>
    </w:p>
    <w:p w:rsidR="00A65F94" w:rsidRPr="00A65F94" w:rsidRDefault="00A65F94" w:rsidP="00A65F94">
      <w:pPr>
        <w:pStyle w:val="Titre3"/>
        <w:ind w:left="720" w:hanging="720"/>
        <w:rPr>
          <w:rFonts w:ascii="Museo 700" w:hAnsi="Museo 700"/>
          <w:sz w:val="21"/>
          <w:szCs w:val="21"/>
        </w:rPr>
      </w:pPr>
      <w:bookmarkStart w:id="61" w:name="_Toc398106027"/>
      <w:r w:rsidRPr="00A65F94">
        <w:rPr>
          <w:rFonts w:ascii="Museo 700" w:hAnsi="Museo 700"/>
          <w:sz w:val="21"/>
          <w:szCs w:val="21"/>
        </w:rPr>
        <w:t>Fréquence de facturation et acomptes</w:t>
      </w:r>
      <w:bookmarkEnd w:id="61"/>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Le fournisseur ou son mandataire présente ses factures aux clients à des intervalles réguliers qu'il fixe lui-même. Il se réserve le droit de facturer entre deux relevés des acomptes déterminés sur une estimation de la consommation. Il aura également le droit d'exiger des paiements anticipés ou des dépôts de garantie ou d'installer des appareils de tarification à prépaiement.</w:t>
      </w:r>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Un décompte annuel de la consommation effective constitue la base de facturation, diminuée des acomptes payés.</w:t>
      </w:r>
    </w:p>
    <w:p w:rsidR="00A65F94" w:rsidRPr="00A65F94" w:rsidRDefault="00A65F94" w:rsidP="00A65F94">
      <w:pPr>
        <w:pStyle w:val="Titre3"/>
        <w:ind w:left="720" w:hanging="720"/>
        <w:rPr>
          <w:rFonts w:ascii="Museo 700" w:hAnsi="Museo 700"/>
          <w:sz w:val="21"/>
          <w:szCs w:val="21"/>
        </w:rPr>
      </w:pPr>
      <w:bookmarkStart w:id="62" w:name="_Toc398106028"/>
      <w:r w:rsidRPr="00A65F94">
        <w:rPr>
          <w:rFonts w:ascii="Museo 700" w:hAnsi="Museo 700"/>
          <w:sz w:val="21"/>
          <w:szCs w:val="21"/>
        </w:rPr>
        <w:t>Délais de paiement</w:t>
      </w:r>
      <w:bookmarkEnd w:id="62"/>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Les factures doivent être acquittées 30 jours nets après leur présentation. En cas de retard, le client est en demeure sans interpellation préalable. Le fournisseur ou son mandataire peut engager des poursuites et suspendre provisoirement la fourniture. Les montants dus seront augmentés d'intérêt moratoire conformément aux dispositions du code des obligations.</w:t>
      </w:r>
    </w:p>
    <w:p w:rsidR="00A65F94" w:rsidRPr="00A65F94" w:rsidRDefault="00A65F94" w:rsidP="00A65F94">
      <w:pPr>
        <w:pStyle w:val="Titre3"/>
        <w:ind w:left="720" w:hanging="720"/>
        <w:rPr>
          <w:rFonts w:ascii="Museo 700" w:hAnsi="Museo 700"/>
          <w:sz w:val="21"/>
          <w:szCs w:val="21"/>
        </w:rPr>
      </w:pPr>
      <w:bookmarkStart w:id="63" w:name="_Toc398106029"/>
      <w:r w:rsidRPr="00A65F94">
        <w:rPr>
          <w:rFonts w:ascii="Museo 700" w:hAnsi="Museo 700"/>
          <w:sz w:val="21"/>
          <w:szCs w:val="21"/>
        </w:rPr>
        <w:t>Rectification des factures</w:t>
      </w:r>
      <w:bookmarkEnd w:id="63"/>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Une réclamation en suspens ne saurait justifier le non-paiement des factures non contestées ou des acomptes.</w:t>
      </w:r>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Le client ne peut demander aucune réduction de la consommation enregistrée par les installations de comptage sous prétexte de pertes dues à un défaut de ses propres installations.</w:t>
      </w:r>
    </w:p>
    <w:p w:rsidR="00A65F94" w:rsidRPr="00A65F94" w:rsidRDefault="00A65F94" w:rsidP="00A65F94">
      <w:pPr>
        <w:pStyle w:val="Titre2"/>
        <w:ind w:left="576" w:hanging="576"/>
        <w:rPr>
          <w:rFonts w:ascii="Museo 700" w:hAnsi="Museo 700"/>
          <w:b w:val="0"/>
          <w:sz w:val="21"/>
          <w:szCs w:val="21"/>
        </w:rPr>
      </w:pPr>
      <w:bookmarkStart w:id="64" w:name="_Toc398106030"/>
      <w:bookmarkStart w:id="65" w:name="_Ref381619302"/>
      <w:r w:rsidRPr="00A65F94">
        <w:rPr>
          <w:rFonts w:ascii="Museo 700" w:hAnsi="Museo 700"/>
          <w:b w:val="0"/>
          <w:sz w:val="21"/>
          <w:szCs w:val="21"/>
        </w:rPr>
        <w:lastRenderedPageBreak/>
        <w:t>Locaux non utilisés</w:t>
      </w:r>
      <w:bookmarkEnd w:id="64"/>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La non-utilisation temporaire ou saisonnière d'un abonnement ne dispense pas du paiement de la taxe annuelle de puissance et des consommations d'énergie.</w:t>
      </w:r>
    </w:p>
    <w:p w:rsidR="00A65F94" w:rsidRPr="00A65F94" w:rsidRDefault="00A65F94" w:rsidP="00A65F94">
      <w:pPr>
        <w:pStyle w:val="Titre2"/>
        <w:ind w:left="576" w:hanging="576"/>
        <w:rPr>
          <w:rFonts w:ascii="Museo 700" w:hAnsi="Museo 700"/>
          <w:b w:val="0"/>
          <w:sz w:val="21"/>
          <w:szCs w:val="21"/>
        </w:rPr>
      </w:pPr>
      <w:bookmarkStart w:id="66" w:name="_Ref381627170"/>
      <w:bookmarkStart w:id="67" w:name="_Toc398106031"/>
      <w:r w:rsidRPr="00A65F94">
        <w:rPr>
          <w:rFonts w:ascii="Museo 700" w:hAnsi="Museo 700"/>
          <w:b w:val="0"/>
          <w:sz w:val="21"/>
          <w:szCs w:val="21"/>
        </w:rPr>
        <w:t>Non-respect des dispositions tarifaires</w:t>
      </w:r>
      <w:bookmarkEnd w:id="65"/>
      <w:bookmarkEnd w:id="66"/>
      <w:bookmarkEnd w:id="67"/>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Si un client contrevient intentionnellement aux dispositions tarifaires ou trompe de toute autre manière le fournisseur, ou s'il prélève de la chaleur au mépris de la loi ou des tarifs, il est tenu de rembourser avec intérêt, la totalité de la somme détournée à laquelle seront ajoutés les frais. Le fournisseur se réserve le droit de le déférer en justice.</w:t>
      </w:r>
    </w:p>
    <w:p w:rsidR="00A65F94" w:rsidRPr="00A65F94" w:rsidRDefault="00A65F94" w:rsidP="00A65F94">
      <w:pPr>
        <w:pStyle w:val="Titre2"/>
        <w:ind w:left="576" w:hanging="576"/>
        <w:rPr>
          <w:rFonts w:ascii="Museo 700" w:hAnsi="Museo 700"/>
          <w:b w:val="0"/>
          <w:sz w:val="21"/>
          <w:szCs w:val="21"/>
        </w:rPr>
      </w:pPr>
      <w:bookmarkStart w:id="68" w:name="_Ref387938513"/>
      <w:bookmarkStart w:id="69" w:name="_Toc398106032"/>
      <w:r w:rsidRPr="00A65F94">
        <w:rPr>
          <w:rFonts w:ascii="Museo 700" w:hAnsi="Museo 700"/>
          <w:b w:val="0"/>
          <w:sz w:val="21"/>
          <w:szCs w:val="21"/>
        </w:rPr>
        <w:t>Aides financières pour le raccordement</w:t>
      </w:r>
      <w:bookmarkEnd w:id="68"/>
      <w:r w:rsidRPr="00A65F94">
        <w:rPr>
          <w:rFonts w:ascii="Museo 700" w:hAnsi="Museo 700"/>
          <w:b w:val="0"/>
          <w:sz w:val="21"/>
          <w:szCs w:val="21"/>
        </w:rPr>
        <w:t xml:space="preserve"> – droits CO</w:t>
      </w:r>
      <w:r w:rsidRPr="00A65F94">
        <w:rPr>
          <w:rFonts w:ascii="Museo 700" w:hAnsi="Museo 700"/>
          <w:b w:val="0"/>
          <w:sz w:val="21"/>
          <w:szCs w:val="21"/>
          <w:vertAlign w:val="subscript"/>
        </w:rPr>
        <w:t>2</w:t>
      </w:r>
      <w:bookmarkEnd w:id="69"/>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Afin de simplifier la procédure administrative, le client cède ses droits pour l’obtention des aides financières qui lui reviennent concernant les frais de raccordement au fournisseur. Ce dernier effectue de ce fait l’ensemble des démarches pour le client et déduit le montant des aides accordées de la contribution aux frais de raccordement payée par le client.</w:t>
      </w:r>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Les droits de CO2 appartiennent au fournisseur.</w:t>
      </w:r>
    </w:p>
    <w:p w:rsidR="00A65F94" w:rsidRPr="00F37EE1" w:rsidRDefault="00A65F94" w:rsidP="00A65F94">
      <w:pPr>
        <w:spacing w:before="240" w:after="0" w:line="240" w:lineRule="auto"/>
        <w:jc w:val="both"/>
        <w:rPr>
          <w:rFonts w:ascii="Arial" w:hAnsi="Arial" w:cs="Arial"/>
          <w:sz w:val="24"/>
          <w:szCs w:val="20"/>
          <w:lang w:val="fr-FR" w:eastAsia="en-US"/>
        </w:rPr>
      </w:pPr>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Les présentes conditions, adoptées par le Conseil d'administration de Crans-Montana Energies SA en sa séance du 11 septembre 2014, entrent en vigueur immédiatement.</w:t>
      </w:r>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 xml:space="preserve">Crans-Montana Energie SA se réserve le droit de les amender ou de les compléter. </w:t>
      </w:r>
    </w:p>
    <w:p w:rsidR="00A65F94" w:rsidRPr="00A65F94" w:rsidRDefault="00A65F94" w:rsidP="00A65F94">
      <w:pPr>
        <w:spacing w:before="240" w:after="0" w:line="240" w:lineRule="auto"/>
        <w:jc w:val="both"/>
        <w:rPr>
          <w:rFonts w:ascii="Museo 100" w:hAnsi="Museo 100" w:cs="Arial"/>
          <w:sz w:val="21"/>
          <w:szCs w:val="21"/>
          <w:lang w:val="fr-FR" w:eastAsia="en-US"/>
        </w:rPr>
      </w:pPr>
    </w:p>
    <w:p w:rsidR="00A65F94" w:rsidRPr="00A65F94" w:rsidRDefault="00A65F94" w:rsidP="00A65F94">
      <w:pPr>
        <w:spacing w:before="240" w:after="0" w:line="240" w:lineRule="auto"/>
        <w:jc w:val="both"/>
        <w:rPr>
          <w:rFonts w:ascii="Museo 100" w:hAnsi="Museo 100" w:cs="Arial"/>
          <w:sz w:val="21"/>
          <w:szCs w:val="21"/>
          <w:lang w:val="fr-FR" w:eastAsia="en-US"/>
        </w:rPr>
      </w:pPr>
    </w:p>
    <w:p w:rsidR="00A65F94" w:rsidRPr="00A65F94" w:rsidRDefault="00A65F94" w:rsidP="00A65F94">
      <w:pPr>
        <w:spacing w:before="240" w:after="0" w:line="240" w:lineRule="auto"/>
        <w:jc w:val="both"/>
        <w:rPr>
          <w:rFonts w:ascii="Museo 100" w:hAnsi="Museo 100" w:cs="Arial"/>
          <w:sz w:val="21"/>
          <w:szCs w:val="21"/>
          <w:lang w:val="fr-FR" w:eastAsia="en-US"/>
        </w:rPr>
      </w:pPr>
      <w:r w:rsidRPr="00A65F94">
        <w:rPr>
          <w:rFonts w:ascii="Museo 100" w:hAnsi="Museo 100" w:cs="Arial"/>
          <w:sz w:val="21"/>
          <w:szCs w:val="21"/>
          <w:lang w:val="fr-FR" w:eastAsia="en-US"/>
        </w:rPr>
        <w:t>Crans-Montana Energies SA, le 11 septembre 2014</w:t>
      </w:r>
    </w:p>
    <w:bookmarkEnd w:id="1"/>
    <w:bookmarkEnd w:id="2"/>
    <w:p w:rsidR="00A65F94" w:rsidRPr="00F37EE1" w:rsidRDefault="00A65F94" w:rsidP="00A65F94">
      <w:pPr>
        <w:tabs>
          <w:tab w:val="left" w:pos="3261"/>
          <w:tab w:val="left" w:pos="6379"/>
        </w:tabs>
        <w:spacing w:after="0" w:line="240" w:lineRule="auto"/>
        <w:ind w:right="-1"/>
        <w:jc w:val="both"/>
        <w:rPr>
          <w:rFonts w:ascii="Arial" w:hAnsi="Arial" w:cs="Arial"/>
          <w:lang w:val="fr-FR"/>
        </w:rPr>
      </w:pPr>
    </w:p>
    <w:sectPr w:rsidR="00A65F94" w:rsidRPr="00F37EE1" w:rsidSect="00291DFF">
      <w:headerReference w:type="default" r:id="rId10"/>
      <w:footerReference w:type="default" r:id="rId11"/>
      <w:pgSz w:w="11906" w:h="16838"/>
      <w:pgMar w:top="426" w:right="1276" w:bottom="142" w:left="1531" w:header="709" w:footer="221"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2599" w:rsidRDefault="00C52599" w:rsidP="004669A0">
      <w:pPr>
        <w:spacing w:after="0" w:line="240" w:lineRule="auto"/>
      </w:pPr>
      <w:r>
        <w:separator/>
      </w:r>
    </w:p>
  </w:endnote>
  <w:endnote w:type="continuationSeparator" w:id="0">
    <w:p w:rsidR="00C52599" w:rsidRDefault="00C52599" w:rsidP="00466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useo 700">
    <w:panose1 w:val="02000000000000000000"/>
    <w:charset w:val="00"/>
    <w:family w:val="modern"/>
    <w:notTrueType/>
    <w:pitch w:val="variable"/>
    <w:sig w:usb0="A00000AF" w:usb1="4000004A"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useo 300">
    <w:panose1 w:val="02000000000000000000"/>
    <w:charset w:val="00"/>
    <w:family w:val="modern"/>
    <w:notTrueType/>
    <w:pitch w:val="variable"/>
    <w:sig w:usb0="A00000AF" w:usb1="4000004A" w:usb2="00000000" w:usb3="00000000" w:csb0="00000093" w:csb1="00000000"/>
  </w:font>
  <w:font w:name="Museo 100">
    <w:panose1 w:val="02000000000000000000"/>
    <w:charset w:val="00"/>
    <w:family w:val="modern"/>
    <w:notTrueType/>
    <w:pitch w:val="variable"/>
    <w:sig w:usb0="A00000AF" w:usb1="4000004A"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DFF" w:rsidRDefault="00291DFF" w:rsidP="00466548">
    <w:pPr>
      <w:pStyle w:val="Pieddepage"/>
      <w:tabs>
        <w:tab w:val="clear" w:pos="4536"/>
        <w:tab w:val="center" w:pos="4549"/>
        <w:tab w:val="right" w:pos="9099"/>
      </w:tabs>
      <w:rPr>
        <w:rFonts w:ascii="Museo 100" w:hAnsi="Museo 100"/>
        <w:sz w:val="16"/>
        <w:szCs w:val="16"/>
      </w:rPr>
    </w:pPr>
    <w:r>
      <w:rPr>
        <w:rFonts w:ascii="Museo 100" w:hAnsi="Museo 100"/>
        <w:noProof/>
        <w:sz w:val="16"/>
        <w:szCs w:val="16"/>
      </w:rPr>
      <mc:AlternateContent>
        <mc:Choice Requires="wps">
          <w:drawing>
            <wp:anchor distT="0" distB="0" distL="114300" distR="114300" simplePos="0" relativeHeight="251659264" behindDoc="0" locked="0" layoutInCell="1" allowOverlap="1" wp14:anchorId="417E9AA6" wp14:editId="30FFB117">
              <wp:simplePos x="0" y="0"/>
              <wp:positionH relativeFrom="column">
                <wp:posOffset>-167640</wp:posOffset>
              </wp:positionH>
              <wp:positionV relativeFrom="paragraph">
                <wp:posOffset>61291</wp:posOffset>
              </wp:positionV>
              <wp:extent cx="6202017" cy="0"/>
              <wp:effectExtent l="0" t="0" r="27940" b="19050"/>
              <wp:wrapNone/>
              <wp:docPr id="1" name="Connecteur droit 1"/>
              <wp:cNvGraphicFramePr/>
              <a:graphic xmlns:a="http://schemas.openxmlformats.org/drawingml/2006/main">
                <a:graphicData uri="http://schemas.microsoft.com/office/word/2010/wordprocessingShape">
                  <wps:wsp>
                    <wps:cNvCnPr/>
                    <wps:spPr>
                      <a:xfrm>
                        <a:off x="0" y="0"/>
                        <a:ext cx="620201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2pt,4.85pt" to="475.1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" strokecolor="black [3213]"/>
          </w:pict>
        </mc:Fallback>
      </mc:AlternateContent>
    </w:r>
  </w:p>
  <w:p w:rsidR="007F28B7" w:rsidRDefault="00466548" w:rsidP="00466548">
    <w:pPr>
      <w:pStyle w:val="Pieddepage"/>
      <w:tabs>
        <w:tab w:val="clear" w:pos="4536"/>
        <w:tab w:val="center" w:pos="4549"/>
        <w:tab w:val="right" w:pos="9099"/>
      </w:tabs>
      <w:rPr>
        <w:rFonts w:ascii="Museo 100" w:hAnsi="Museo 100"/>
        <w:sz w:val="16"/>
        <w:szCs w:val="16"/>
      </w:rPr>
    </w:pPr>
    <w:r w:rsidRPr="00466548">
      <w:rPr>
        <w:rFonts w:ascii="Museo 100" w:hAnsi="Museo 100"/>
        <w:sz w:val="16"/>
        <w:szCs w:val="16"/>
      </w:rPr>
      <w:t xml:space="preserve">Réseau de chauffage </w:t>
    </w:r>
    <w:r w:rsidR="00A65F94">
      <w:rPr>
        <w:rFonts w:ascii="Museo 100" w:hAnsi="Museo 100"/>
        <w:sz w:val="16"/>
        <w:szCs w:val="16"/>
      </w:rPr>
      <w:t>à distance – Conditions générales</w:t>
    </w:r>
    <w:sdt>
      <w:sdtPr>
        <w:rPr>
          <w:rFonts w:ascii="Museo 100" w:hAnsi="Museo 100"/>
          <w:sz w:val="16"/>
          <w:szCs w:val="16"/>
        </w:rPr>
        <w:id w:val="-451873961"/>
        <w:docPartObj>
          <w:docPartGallery w:val="Page Numbers (Bottom of Page)"/>
          <w:docPartUnique/>
        </w:docPartObj>
      </w:sdtPr>
      <w:sdtEndPr/>
      <w:sdtContent>
        <w:r w:rsidRPr="00466548">
          <w:rPr>
            <w:rFonts w:ascii="Museo 100" w:hAnsi="Museo 100"/>
            <w:sz w:val="16"/>
            <w:szCs w:val="16"/>
          </w:rPr>
          <w:tab/>
        </w:r>
        <w:r w:rsidRPr="00466548">
          <w:rPr>
            <w:rFonts w:ascii="Museo 100" w:hAnsi="Museo 100"/>
            <w:sz w:val="16"/>
            <w:szCs w:val="16"/>
          </w:rPr>
          <w:tab/>
        </w:r>
        <w:r w:rsidRPr="00466548">
          <w:rPr>
            <w:rFonts w:ascii="Museo 100" w:hAnsi="Museo 100"/>
            <w:sz w:val="16"/>
            <w:szCs w:val="16"/>
          </w:rPr>
          <w:fldChar w:fldCharType="begin"/>
        </w:r>
        <w:r w:rsidRPr="00466548">
          <w:rPr>
            <w:rFonts w:ascii="Museo 100" w:hAnsi="Museo 100"/>
            <w:sz w:val="16"/>
            <w:szCs w:val="16"/>
          </w:rPr>
          <w:instrText>PAGE   \* MERGEFORMAT</w:instrText>
        </w:r>
        <w:r w:rsidRPr="00466548">
          <w:rPr>
            <w:rFonts w:ascii="Museo 100" w:hAnsi="Museo 100"/>
            <w:sz w:val="16"/>
            <w:szCs w:val="16"/>
          </w:rPr>
          <w:fldChar w:fldCharType="separate"/>
        </w:r>
        <w:r w:rsidR="00243C1A" w:rsidRPr="00243C1A">
          <w:rPr>
            <w:rFonts w:ascii="Museo 100" w:hAnsi="Museo 100"/>
            <w:noProof/>
            <w:sz w:val="16"/>
            <w:szCs w:val="16"/>
            <w:lang w:val="fr-FR"/>
          </w:rPr>
          <w:t>6</w:t>
        </w:r>
        <w:r w:rsidRPr="00466548">
          <w:rPr>
            <w:rFonts w:ascii="Museo 100" w:hAnsi="Museo 100"/>
            <w:sz w:val="16"/>
            <w:szCs w:val="16"/>
          </w:rPr>
          <w:fldChar w:fldCharType="end"/>
        </w:r>
      </w:sdtContent>
    </w:sdt>
  </w:p>
  <w:p w:rsidR="00291DFF" w:rsidRPr="00466548" w:rsidRDefault="00291DFF" w:rsidP="00466548">
    <w:pPr>
      <w:pStyle w:val="Pieddepage"/>
      <w:tabs>
        <w:tab w:val="clear" w:pos="4536"/>
        <w:tab w:val="center" w:pos="4549"/>
        <w:tab w:val="right" w:pos="9099"/>
      </w:tabs>
      <w:rPr>
        <w:rFonts w:ascii="Museo 100" w:hAnsi="Museo 100"/>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2599" w:rsidRDefault="00C52599" w:rsidP="004669A0">
      <w:pPr>
        <w:spacing w:after="0" w:line="240" w:lineRule="auto"/>
      </w:pPr>
      <w:r>
        <w:separator/>
      </w:r>
    </w:p>
  </w:footnote>
  <w:footnote w:type="continuationSeparator" w:id="0">
    <w:p w:rsidR="00C52599" w:rsidRDefault="00C52599" w:rsidP="004669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1A2" w:rsidRPr="00466548" w:rsidRDefault="00C941A2" w:rsidP="00470003">
    <w:pPr>
      <w:pStyle w:val="En-tte"/>
      <w:ind w:left="-567" w:hanging="284"/>
      <w:rPr>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B10810AE"/>
    <w:lvl w:ilvl="0">
      <w:start w:val="1"/>
      <w:numFmt w:val="decimal"/>
      <w:pStyle w:val="Titre1"/>
      <w:lvlText w:val="%1."/>
      <w:legacy w:legacy="1" w:legacySpace="144" w:legacyIndent="0"/>
      <w:lvlJc w:val="left"/>
    </w:lvl>
    <w:lvl w:ilvl="1">
      <w:start w:val="1"/>
      <w:numFmt w:val="decimal"/>
      <w:pStyle w:val="Titre2"/>
      <w:lvlText w:val="%1.%2"/>
      <w:legacy w:legacy="1" w:legacySpace="144" w:legacyIndent="0"/>
      <w:lvlJc w:val="left"/>
    </w:lvl>
    <w:lvl w:ilvl="2">
      <w:start w:val="1"/>
      <w:numFmt w:val="decimal"/>
      <w:pStyle w:val="Titre3"/>
      <w:lvlText w:val="%1.%2.%3"/>
      <w:legacy w:legacy="1" w:legacySpace="144" w:legacyIndent="0"/>
      <w:lvlJc w:val="left"/>
      <w:rPr>
        <w:rFonts w:ascii="Museo 700" w:hAnsi="Museo 700" w:hint="default"/>
        <w:sz w:val="21"/>
        <w:szCs w:val="21"/>
      </w:rPr>
    </w:lvl>
    <w:lvl w:ilvl="3">
      <w:start w:val="1"/>
      <w:numFmt w:val="decimal"/>
      <w:pStyle w:val="Titre4"/>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pStyle w:val="Titre8"/>
      <w:lvlText w:val="%1.%2.%3.%4.%5.%6.%7.%8"/>
      <w:legacy w:legacy="1" w:legacySpace="144" w:legacyIndent="0"/>
      <w:lvlJc w:val="left"/>
    </w:lvl>
    <w:lvl w:ilvl="8">
      <w:start w:val="1"/>
      <w:numFmt w:val="decimal"/>
      <w:lvlText w:val="%1.%2.%3.%4.%5.%6.%7.%8.%9"/>
      <w:legacy w:legacy="1" w:legacySpace="144" w:legacyIndent="0"/>
      <w:lvlJc w:val="left"/>
    </w:lvl>
  </w:abstractNum>
  <w:abstractNum w:abstractNumId="1">
    <w:nsid w:val="00864D25"/>
    <w:multiLevelType w:val="hybridMultilevel"/>
    <w:tmpl w:val="8C0C48AC"/>
    <w:lvl w:ilvl="0" w:tplc="310E5EE6">
      <w:start w:val="1"/>
      <w:numFmt w:val="bullet"/>
      <w:lvlText w:val=""/>
      <w:lvlJc w:val="left"/>
      <w:pPr>
        <w:ind w:left="720" w:hanging="360"/>
      </w:pPr>
      <w:rPr>
        <w:rFonts w:ascii="Symbol" w:hAnsi="Symbol" w:hint="default"/>
        <w:color w:val="auto"/>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nsid w:val="4A3B6BA5"/>
    <w:multiLevelType w:val="hybridMultilevel"/>
    <w:tmpl w:val="F206593C"/>
    <w:lvl w:ilvl="0" w:tplc="310E5EE6">
      <w:start w:val="1"/>
      <w:numFmt w:val="bullet"/>
      <w:lvlText w:val=""/>
      <w:lvlJc w:val="left"/>
      <w:pPr>
        <w:ind w:left="720" w:hanging="360"/>
      </w:pPr>
      <w:rPr>
        <w:rFonts w:ascii="Symbol" w:hAnsi="Symbol" w:hint="default"/>
        <w:color w:val="auto"/>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nsid w:val="4B6D4FF1"/>
    <w:multiLevelType w:val="singleLevel"/>
    <w:tmpl w:val="83DAB7CE"/>
    <w:lvl w:ilvl="0">
      <w:start w:val="1"/>
      <w:numFmt w:val="bullet"/>
      <w:pStyle w:val="ListeAPuces"/>
      <w:lvlText w:val=""/>
      <w:lvlJc w:val="left"/>
      <w:pPr>
        <w:tabs>
          <w:tab w:val="num" w:pos="340"/>
        </w:tabs>
        <w:ind w:left="340" w:hanging="340"/>
      </w:pPr>
      <w:rPr>
        <w:rFonts w:ascii="Symbol" w:hAnsi="Symbol" w:hint="default"/>
        <w:sz w:val="20"/>
      </w:rPr>
    </w:lvl>
  </w:abstractNum>
  <w:abstractNum w:abstractNumId="4">
    <w:nsid w:val="7E80387C"/>
    <w:multiLevelType w:val="hybridMultilevel"/>
    <w:tmpl w:val="6E74DDDA"/>
    <w:lvl w:ilvl="0" w:tplc="310E5EE6">
      <w:start w:val="1"/>
      <w:numFmt w:val="bullet"/>
      <w:lvlText w:val=""/>
      <w:lvlJc w:val="left"/>
      <w:pPr>
        <w:ind w:left="720" w:hanging="360"/>
      </w:pPr>
      <w:rPr>
        <w:rFonts w:ascii="Symbol" w:hAnsi="Symbol" w:hint="default"/>
        <w:color w:val="auto"/>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8B7"/>
    <w:rsid w:val="00012B89"/>
    <w:rsid w:val="000241EB"/>
    <w:rsid w:val="00040081"/>
    <w:rsid w:val="000A0E29"/>
    <w:rsid w:val="000A754F"/>
    <w:rsid w:val="00130C17"/>
    <w:rsid w:val="001A3B73"/>
    <w:rsid w:val="001C58A4"/>
    <w:rsid w:val="00243C1A"/>
    <w:rsid w:val="00264AAE"/>
    <w:rsid w:val="002714D5"/>
    <w:rsid w:val="00291DFF"/>
    <w:rsid w:val="002B1A99"/>
    <w:rsid w:val="002B33B5"/>
    <w:rsid w:val="002B5D80"/>
    <w:rsid w:val="00363325"/>
    <w:rsid w:val="003866B8"/>
    <w:rsid w:val="00414577"/>
    <w:rsid w:val="00435E9A"/>
    <w:rsid w:val="00436FA4"/>
    <w:rsid w:val="00466548"/>
    <w:rsid w:val="004669A0"/>
    <w:rsid w:val="00470003"/>
    <w:rsid w:val="004C5FE6"/>
    <w:rsid w:val="004F36F1"/>
    <w:rsid w:val="00502A99"/>
    <w:rsid w:val="00512264"/>
    <w:rsid w:val="00530922"/>
    <w:rsid w:val="00567B62"/>
    <w:rsid w:val="005A19E6"/>
    <w:rsid w:val="005C1656"/>
    <w:rsid w:val="005F411E"/>
    <w:rsid w:val="005F5BB8"/>
    <w:rsid w:val="00681402"/>
    <w:rsid w:val="006A5A42"/>
    <w:rsid w:val="006C2033"/>
    <w:rsid w:val="0074459F"/>
    <w:rsid w:val="0078116E"/>
    <w:rsid w:val="00781B5C"/>
    <w:rsid w:val="00793808"/>
    <w:rsid w:val="00794D97"/>
    <w:rsid w:val="007C3211"/>
    <w:rsid w:val="007F28B7"/>
    <w:rsid w:val="007F36AB"/>
    <w:rsid w:val="00805465"/>
    <w:rsid w:val="00881E5A"/>
    <w:rsid w:val="00885299"/>
    <w:rsid w:val="008B6ECC"/>
    <w:rsid w:val="008F37AE"/>
    <w:rsid w:val="0091268F"/>
    <w:rsid w:val="00920F3B"/>
    <w:rsid w:val="00930305"/>
    <w:rsid w:val="00941DC6"/>
    <w:rsid w:val="00943082"/>
    <w:rsid w:val="0096562F"/>
    <w:rsid w:val="00982399"/>
    <w:rsid w:val="00996E19"/>
    <w:rsid w:val="00A061B6"/>
    <w:rsid w:val="00A3157F"/>
    <w:rsid w:val="00A37B80"/>
    <w:rsid w:val="00A55202"/>
    <w:rsid w:val="00A65F94"/>
    <w:rsid w:val="00A72671"/>
    <w:rsid w:val="00A77F64"/>
    <w:rsid w:val="00A93A68"/>
    <w:rsid w:val="00AB0D2E"/>
    <w:rsid w:val="00AB63DB"/>
    <w:rsid w:val="00B04DD1"/>
    <w:rsid w:val="00B2781A"/>
    <w:rsid w:val="00B364A1"/>
    <w:rsid w:val="00B42583"/>
    <w:rsid w:val="00B71F63"/>
    <w:rsid w:val="00BA232C"/>
    <w:rsid w:val="00BE7C6D"/>
    <w:rsid w:val="00BF1916"/>
    <w:rsid w:val="00C409FB"/>
    <w:rsid w:val="00C52599"/>
    <w:rsid w:val="00C749F9"/>
    <w:rsid w:val="00C8020F"/>
    <w:rsid w:val="00C817D4"/>
    <w:rsid w:val="00C92ADA"/>
    <w:rsid w:val="00C941A2"/>
    <w:rsid w:val="00CA3BDC"/>
    <w:rsid w:val="00CA598E"/>
    <w:rsid w:val="00CA65E8"/>
    <w:rsid w:val="00CD0B1F"/>
    <w:rsid w:val="00D272A2"/>
    <w:rsid w:val="00D3246A"/>
    <w:rsid w:val="00D40A7F"/>
    <w:rsid w:val="00D734FC"/>
    <w:rsid w:val="00D8187A"/>
    <w:rsid w:val="00D90FDC"/>
    <w:rsid w:val="00DC2153"/>
    <w:rsid w:val="00E2567A"/>
    <w:rsid w:val="00E25E5F"/>
    <w:rsid w:val="00EB647C"/>
    <w:rsid w:val="00EB70DD"/>
    <w:rsid w:val="00ED6566"/>
    <w:rsid w:val="00F11F5B"/>
    <w:rsid w:val="00F17D5A"/>
    <w:rsid w:val="00F773E6"/>
    <w:rsid w:val="00FA5A05"/>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fr-CH" w:eastAsia="fr-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Titre1">
    <w:name w:val="heading 1"/>
    <w:basedOn w:val="Normal"/>
    <w:next w:val="Normal"/>
    <w:link w:val="Titre1Car"/>
    <w:qFormat/>
    <w:rsid w:val="00C409FB"/>
    <w:pPr>
      <w:keepNext/>
      <w:keepLines/>
      <w:numPr>
        <w:numId w:val="1"/>
      </w:numPr>
      <w:spacing w:before="480" w:after="0" w:line="240" w:lineRule="auto"/>
      <w:outlineLvl w:val="0"/>
    </w:pPr>
    <w:rPr>
      <w:rFonts w:ascii="Arial" w:hAnsi="Arial" w:cs="Arial"/>
      <w:b/>
      <w:kern w:val="28"/>
      <w:sz w:val="28"/>
      <w:szCs w:val="20"/>
      <w:lang w:val="fr-FR" w:eastAsia="en-US"/>
    </w:rPr>
  </w:style>
  <w:style w:type="paragraph" w:styleId="Titre2">
    <w:name w:val="heading 2"/>
    <w:basedOn w:val="Titre1"/>
    <w:next w:val="Normal"/>
    <w:link w:val="Titre2Car"/>
    <w:qFormat/>
    <w:rsid w:val="00C409FB"/>
    <w:pPr>
      <w:numPr>
        <w:ilvl w:val="1"/>
      </w:numPr>
      <w:spacing w:before="240"/>
      <w:outlineLvl w:val="1"/>
    </w:pPr>
    <w:rPr>
      <w:kern w:val="24"/>
      <w:sz w:val="24"/>
    </w:rPr>
  </w:style>
  <w:style w:type="paragraph" w:styleId="Titre3">
    <w:name w:val="heading 3"/>
    <w:basedOn w:val="Titre2"/>
    <w:next w:val="Normal"/>
    <w:link w:val="Titre3Car"/>
    <w:qFormat/>
    <w:rsid w:val="00C409FB"/>
    <w:pPr>
      <w:numPr>
        <w:ilvl w:val="2"/>
      </w:numPr>
      <w:outlineLvl w:val="2"/>
    </w:pPr>
  </w:style>
  <w:style w:type="paragraph" w:styleId="Titre4">
    <w:name w:val="heading 4"/>
    <w:basedOn w:val="Titre3"/>
    <w:next w:val="Normal"/>
    <w:link w:val="Titre4Car"/>
    <w:qFormat/>
    <w:rsid w:val="00C409FB"/>
    <w:pPr>
      <w:numPr>
        <w:ilvl w:val="3"/>
      </w:numPr>
      <w:outlineLvl w:val="3"/>
    </w:pPr>
  </w:style>
  <w:style w:type="paragraph" w:styleId="Titre8">
    <w:name w:val="heading 8"/>
    <w:basedOn w:val="Normal"/>
    <w:next w:val="Normal"/>
    <w:link w:val="Titre8Car"/>
    <w:qFormat/>
    <w:rsid w:val="00C409FB"/>
    <w:pPr>
      <w:numPr>
        <w:ilvl w:val="7"/>
        <w:numId w:val="1"/>
      </w:numPr>
      <w:spacing w:before="240" w:after="60" w:line="240" w:lineRule="auto"/>
      <w:jc w:val="both"/>
      <w:outlineLvl w:val="7"/>
    </w:pPr>
    <w:rPr>
      <w:rFonts w:ascii="Arial Narrow" w:hAnsi="Arial Narrow"/>
      <w:i/>
      <w:sz w:val="24"/>
      <w:szCs w:val="20"/>
      <w:lang w:val="fr-FR"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2B3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4669A0"/>
    <w:pPr>
      <w:tabs>
        <w:tab w:val="center" w:pos="4536"/>
        <w:tab w:val="right" w:pos="9072"/>
      </w:tabs>
      <w:spacing w:after="0" w:line="240" w:lineRule="auto"/>
    </w:pPr>
  </w:style>
  <w:style w:type="character" w:customStyle="1" w:styleId="En-tteCar">
    <w:name w:val="En-tête Car"/>
    <w:basedOn w:val="Policepardfaut"/>
    <w:link w:val="En-tte"/>
    <w:uiPriority w:val="99"/>
    <w:rsid w:val="004669A0"/>
  </w:style>
  <w:style w:type="paragraph" w:styleId="Pieddepage">
    <w:name w:val="footer"/>
    <w:basedOn w:val="Normal"/>
    <w:link w:val="PieddepageCar"/>
    <w:uiPriority w:val="99"/>
    <w:unhideWhenUsed/>
    <w:rsid w:val="004669A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669A0"/>
  </w:style>
  <w:style w:type="paragraph" w:styleId="Textedebulles">
    <w:name w:val="Balloon Text"/>
    <w:basedOn w:val="Normal"/>
    <w:link w:val="TextedebullesCar"/>
    <w:uiPriority w:val="99"/>
    <w:semiHidden/>
    <w:unhideWhenUsed/>
    <w:rsid w:val="0074459F"/>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74459F"/>
    <w:rPr>
      <w:rFonts w:ascii="Tahoma" w:hAnsi="Tahoma" w:cs="Tahoma"/>
      <w:sz w:val="16"/>
      <w:szCs w:val="16"/>
    </w:rPr>
  </w:style>
  <w:style w:type="character" w:styleId="Lienhypertexte">
    <w:name w:val="Hyperlink"/>
    <w:uiPriority w:val="99"/>
    <w:unhideWhenUsed/>
    <w:rsid w:val="00C941A2"/>
    <w:rPr>
      <w:color w:val="0000FF"/>
      <w:u w:val="single"/>
    </w:rPr>
  </w:style>
  <w:style w:type="paragraph" w:styleId="Paragraphedeliste">
    <w:name w:val="List Paragraph"/>
    <w:basedOn w:val="Normal"/>
    <w:uiPriority w:val="34"/>
    <w:qFormat/>
    <w:rsid w:val="007F28B7"/>
    <w:pPr>
      <w:ind w:left="720"/>
      <w:contextualSpacing/>
    </w:pPr>
  </w:style>
  <w:style w:type="character" w:customStyle="1" w:styleId="Titre1Car">
    <w:name w:val="Titre 1 Car"/>
    <w:basedOn w:val="Policepardfaut"/>
    <w:link w:val="Titre1"/>
    <w:rsid w:val="00C409FB"/>
    <w:rPr>
      <w:rFonts w:ascii="Arial" w:hAnsi="Arial" w:cs="Arial"/>
      <w:b/>
      <w:kern w:val="28"/>
      <w:sz w:val="28"/>
      <w:lang w:val="fr-FR" w:eastAsia="en-US"/>
    </w:rPr>
  </w:style>
  <w:style w:type="character" w:customStyle="1" w:styleId="Titre2Car">
    <w:name w:val="Titre 2 Car"/>
    <w:basedOn w:val="Policepardfaut"/>
    <w:link w:val="Titre2"/>
    <w:rsid w:val="00C409FB"/>
    <w:rPr>
      <w:rFonts w:ascii="Arial" w:hAnsi="Arial" w:cs="Arial"/>
      <w:b/>
      <w:kern w:val="24"/>
      <w:sz w:val="24"/>
      <w:lang w:val="fr-FR" w:eastAsia="en-US"/>
    </w:rPr>
  </w:style>
  <w:style w:type="character" w:customStyle="1" w:styleId="Titre3Car">
    <w:name w:val="Titre 3 Car"/>
    <w:basedOn w:val="Policepardfaut"/>
    <w:link w:val="Titre3"/>
    <w:rsid w:val="00C409FB"/>
    <w:rPr>
      <w:rFonts w:ascii="Arial" w:hAnsi="Arial" w:cs="Arial"/>
      <w:b/>
      <w:kern w:val="24"/>
      <w:sz w:val="24"/>
      <w:lang w:val="fr-FR" w:eastAsia="en-US"/>
    </w:rPr>
  </w:style>
  <w:style w:type="character" w:customStyle="1" w:styleId="Titre4Car">
    <w:name w:val="Titre 4 Car"/>
    <w:basedOn w:val="Policepardfaut"/>
    <w:link w:val="Titre4"/>
    <w:rsid w:val="00C409FB"/>
    <w:rPr>
      <w:rFonts w:ascii="Arial" w:hAnsi="Arial" w:cs="Arial"/>
      <w:b/>
      <w:kern w:val="24"/>
      <w:sz w:val="24"/>
      <w:lang w:val="fr-FR" w:eastAsia="en-US"/>
    </w:rPr>
  </w:style>
  <w:style w:type="character" w:customStyle="1" w:styleId="Titre8Car">
    <w:name w:val="Titre 8 Car"/>
    <w:basedOn w:val="Policepardfaut"/>
    <w:link w:val="Titre8"/>
    <w:rsid w:val="00C409FB"/>
    <w:rPr>
      <w:rFonts w:ascii="Arial Narrow" w:hAnsi="Arial Narrow"/>
      <w:i/>
      <w:sz w:val="24"/>
      <w:lang w:val="fr-FR" w:eastAsia="en-US"/>
    </w:rPr>
  </w:style>
  <w:style w:type="paragraph" w:styleId="Lgende">
    <w:name w:val="caption"/>
    <w:basedOn w:val="Normal"/>
    <w:next w:val="Normal"/>
    <w:qFormat/>
    <w:rsid w:val="00C409FB"/>
    <w:pPr>
      <w:spacing w:after="0" w:line="240" w:lineRule="auto"/>
      <w:jc w:val="both"/>
    </w:pPr>
    <w:rPr>
      <w:rFonts w:ascii="Arial Narrow" w:hAnsi="Arial Narrow"/>
      <w:b/>
      <w:bCs/>
      <w:sz w:val="20"/>
      <w:szCs w:val="20"/>
      <w:lang w:val="fr-FR" w:eastAsia="en-US"/>
    </w:rPr>
  </w:style>
  <w:style w:type="paragraph" w:styleId="TM1">
    <w:name w:val="toc 1"/>
    <w:basedOn w:val="Normal"/>
    <w:next w:val="Normal"/>
    <w:autoRedefine/>
    <w:uiPriority w:val="39"/>
    <w:unhideWhenUsed/>
    <w:rsid w:val="00C409FB"/>
    <w:pPr>
      <w:tabs>
        <w:tab w:val="left" w:pos="567"/>
        <w:tab w:val="right" w:pos="9913"/>
      </w:tabs>
      <w:spacing w:after="100"/>
    </w:pPr>
  </w:style>
  <w:style w:type="paragraph" w:styleId="TM2">
    <w:name w:val="toc 2"/>
    <w:basedOn w:val="Normal"/>
    <w:next w:val="Normal"/>
    <w:autoRedefine/>
    <w:uiPriority w:val="39"/>
    <w:unhideWhenUsed/>
    <w:rsid w:val="00502A99"/>
    <w:pPr>
      <w:tabs>
        <w:tab w:val="left" w:pos="567"/>
        <w:tab w:val="right" w:pos="9913"/>
      </w:tabs>
      <w:spacing w:after="100"/>
    </w:pPr>
  </w:style>
  <w:style w:type="paragraph" w:customStyle="1" w:styleId="ListeAPuces">
    <w:name w:val="ListeAPuces"/>
    <w:basedOn w:val="Normal"/>
    <w:rsid w:val="00A65F94"/>
    <w:pPr>
      <w:numPr>
        <w:numId w:val="2"/>
      </w:numPr>
      <w:spacing w:after="0" w:line="240" w:lineRule="auto"/>
      <w:jc w:val="both"/>
    </w:pPr>
    <w:rPr>
      <w:rFonts w:ascii="Arial Narrow" w:hAnsi="Arial Narrow"/>
      <w:sz w:val="24"/>
      <w:szCs w:val="20"/>
      <w:lang w:val="fr-FR" w:eastAsia="en-US"/>
    </w:rPr>
  </w:style>
  <w:style w:type="paragraph" w:styleId="TM3">
    <w:name w:val="toc 3"/>
    <w:basedOn w:val="Normal"/>
    <w:next w:val="Normal"/>
    <w:autoRedefine/>
    <w:uiPriority w:val="39"/>
    <w:unhideWhenUsed/>
    <w:rsid w:val="00243C1A"/>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fr-CH" w:eastAsia="fr-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Titre1">
    <w:name w:val="heading 1"/>
    <w:basedOn w:val="Normal"/>
    <w:next w:val="Normal"/>
    <w:link w:val="Titre1Car"/>
    <w:qFormat/>
    <w:rsid w:val="00C409FB"/>
    <w:pPr>
      <w:keepNext/>
      <w:keepLines/>
      <w:numPr>
        <w:numId w:val="1"/>
      </w:numPr>
      <w:spacing w:before="480" w:after="0" w:line="240" w:lineRule="auto"/>
      <w:outlineLvl w:val="0"/>
    </w:pPr>
    <w:rPr>
      <w:rFonts w:ascii="Arial" w:hAnsi="Arial" w:cs="Arial"/>
      <w:b/>
      <w:kern w:val="28"/>
      <w:sz w:val="28"/>
      <w:szCs w:val="20"/>
      <w:lang w:val="fr-FR" w:eastAsia="en-US"/>
    </w:rPr>
  </w:style>
  <w:style w:type="paragraph" w:styleId="Titre2">
    <w:name w:val="heading 2"/>
    <w:basedOn w:val="Titre1"/>
    <w:next w:val="Normal"/>
    <w:link w:val="Titre2Car"/>
    <w:qFormat/>
    <w:rsid w:val="00C409FB"/>
    <w:pPr>
      <w:numPr>
        <w:ilvl w:val="1"/>
      </w:numPr>
      <w:spacing w:before="240"/>
      <w:outlineLvl w:val="1"/>
    </w:pPr>
    <w:rPr>
      <w:kern w:val="24"/>
      <w:sz w:val="24"/>
    </w:rPr>
  </w:style>
  <w:style w:type="paragraph" w:styleId="Titre3">
    <w:name w:val="heading 3"/>
    <w:basedOn w:val="Titre2"/>
    <w:next w:val="Normal"/>
    <w:link w:val="Titre3Car"/>
    <w:qFormat/>
    <w:rsid w:val="00C409FB"/>
    <w:pPr>
      <w:numPr>
        <w:ilvl w:val="2"/>
      </w:numPr>
      <w:outlineLvl w:val="2"/>
    </w:pPr>
  </w:style>
  <w:style w:type="paragraph" w:styleId="Titre4">
    <w:name w:val="heading 4"/>
    <w:basedOn w:val="Titre3"/>
    <w:next w:val="Normal"/>
    <w:link w:val="Titre4Car"/>
    <w:qFormat/>
    <w:rsid w:val="00C409FB"/>
    <w:pPr>
      <w:numPr>
        <w:ilvl w:val="3"/>
      </w:numPr>
      <w:outlineLvl w:val="3"/>
    </w:pPr>
  </w:style>
  <w:style w:type="paragraph" w:styleId="Titre8">
    <w:name w:val="heading 8"/>
    <w:basedOn w:val="Normal"/>
    <w:next w:val="Normal"/>
    <w:link w:val="Titre8Car"/>
    <w:qFormat/>
    <w:rsid w:val="00C409FB"/>
    <w:pPr>
      <w:numPr>
        <w:ilvl w:val="7"/>
        <w:numId w:val="1"/>
      </w:numPr>
      <w:spacing w:before="240" w:after="60" w:line="240" w:lineRule="auto"/>
      <w:jc w:val="both"/>
      <w:outlineLvl w:val="7"/>
    </w:pPr>
    <w:rPr>
      <w:rFonts w:ascii="Arial Narrow" w:hAnsi="Arial Narrow"/>
      <w:i/>
      <w:sz w:val="24"/>
      <w:szCs w:val="20"/>
      <w:lang w:val="fr-FR"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2B3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4669A0"/>
    <w:pPr>
      <w:tabs>
        <w:tab w:val="center" w:pos="4536"/>
        <w:tab w:val="right" w:pos="9072"/>
      </w:tabs>
      <w:spacing w:after="0" w:line="240" w:lineRule="auto"/>
    </w:pPr>
  </w:style>
  <w:style w:type="character" w:customStyle="1" w:styleId="En-tteCar">
    <w:name w:val="En-tête Car"/>
    <w:basedOn w:val="Policepardfaut"/>
    <w:link w:val="En-tte"/>
    <w:uiPriority w:val="99"/>
    <w:rsid w:val="004669A0"/>
  </w:style>
  <w:style w:type="paragraph" w:styleId="Pieddepage">
    <w:name w:val="footer"/>
    <w:basedOn w:val="Normal"/>
    <w:link w:val="PieddepageCar"/>
    <w:uiPriority w:val="99"/>
    <w:unhideWhenUsed/>
    <w:rsid w:val="004669A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669A0"/>
  </w:style>
  <w:style w:type="paragraph" w:styleId="Textedebulles">
    <w:name w:val="Balloon Text"/>
    <w:basedOn w:val="Normal"/>
    <w:link w:val="TextedebullesCar"/>
    <w:uiPriority w:val="99"/>
    <w:semiHidden/>
    <w:unhideWhenUsed/>
    <w:rsid w:val="0074459F"/>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74459F"/>
    <w:rPr>
      <w:rFonts w:ascii="Tahoma" w:hAnsi="Tahoma" w:cs="Tahoma"/>
      <w:sz w:val="16"/>
      <w:szCs w:val="16"/>
    </w:rPr>
  </w:style>
  <w:style w:type="character" w:styleId="Lienhypertexte">
    <w:name w:val="Hyperlink"/>
    <w:uiPriority w:val="99"/>
    <w:unhideWhenUsed/>
    <w:rsid w:val="00C941A2"/>
    <w:rPr>
      <w:color w:val="0000FF"/>
      <w:u w:val="single"/>
    </w:rPr>
  </w:style>
  <w:style w:type="paragraph" w:styleId="Paragraphedeliste">
    <w:name w:val="List Paragraph"/>
    <w:basedOn w:val="Normal"/>
    <w:uiPriority w:val="34"/>
    <w:qFormat/>
    <w:rsid w:val="007F28B7"/>
    <w:pPr>
      <w:ind w:left="720"/>
      <w:contextualSpacing/>
    </w:pPr>
  </w:style>
  <w:style w:type="character" w:customStyle="1" w:styleId="Titre1Car">
    <w:name w:val="Titre 1 Car"/>
    <w:basedOn w:val="Policepardfaut"/>
    <w:link w:val="Titre1"/>
    <w:rsid w:val="00C409FB"/>
    <w:rPr>
      <w:rFonts w:ascii="Arial" w:hAnsi="Arial" w:cs="Arial"/>
      <w:b/>
      <w:kern w:val="28"/>
      <w:sz w:val="28"/>
      <w:lang w:val="fr-FR" w:eastAsia="en-US"/>
    </w:rPr>
  </w:style>
  <w:style w:type="character" w:customStyle="1" w:styleId="Titre2Car">
    <w:name w:val="Titre 2 Car"/>
    <w:basedOn w:val="Policepardfaut"/>
    <w:link w:val="Titre2"/>
    <w:rsid w:val="00C409FB"/>
    <w:rPr>
      <w:rFonts w:ascii="Arial" w:hAnsi="Arial" w:cs="Arial"/>
      <w:b/>
      <w:kern w:val="24"/>
      <w:sz w:val="24"/>
      <w:lang w:val="fr-FR" w:eastAsia="en-US"/>
    </w:rPr>
  </w:style>
  <w:style w:type="character" w:customStyle="1" w:styleId="Titre3Car">
    <w:name w:val="Titre 3 Car"/>
    <w:basedOn w:val="Policepardfaut"/>
    <w:link w:val="Titre3"/>
    <w:rsid w:val="00C409FB"/>
    <w:rPr>
      <w:rFonts w:ascii="Arial" w:hAnsi="Arial" w:cs="Arial"/>
      <w:b/>
      <w:kern w:val="24"/>
      <w:sz w:val="24"/>
      <w:lang w:val="fr-FR" w:eastAsia="en-US"/>
    </w:rPr>
  </w:style>
  <w:style w:type="character" w:customStyle="1" w:styleId="Titre4Car">
    <w:name w:val="Titre 4 Car"/>
    <w:basedOn w:val="Policepardfaut"/>
    <w:link w:val="Titre4"/>
    <w:rsid w:val="00C409FB"/>
    <w:rPr>
      <w:rFonts w:ascii="Arial" w:hAnsi="Arial" w:cs="Arial"/>
      <w:b/>
      <w:kern w:val="24"/>
      <w:sz w:val="24"/>
      <w:lang w:val="fr-FR" w:eastAsia="en-US"/>
    </w:rPr>
  </w:style>
  <w:style w:type="character" w:customStyle="1" w:styleId="Titre8Car">
    <w:name w:val="Titre 8 Car"/>
    <w:basedOn w:val="Policepardfaut"/>
    <w:link w:val="Titre8"/>
    <w:rsid w:val="00C409FB"/>
    <w:rPr>
      <w:rFonts w:ascii="Arial Narrow" w:hAnsi="Arial Narrow"/>
      <w:i/>
      <w:sz w:val="24"/>
      <w:lang w:val="fr-FR" w:eastAsia="en-US"/>
    </w:rPr>
  </w:style>
  <w:style w:type="paragraph" w:styleId="Lgende">
    <w:name w:val="caption"/>
    <w:basedOn w:val="Normal"/>
    <w:next w:val="Normal"/>
    <w:qFormat/>
    <w:rsid w:val="00C409FB"/>
    <w:pPr>
      <w:spacing w:after="0" w:line="240" w:lineRule="auto"/>
      <w:jc w:val="both"/>
    </w:pPr>
    <w:rPr>
      <w:rFonts w:ascii="Arial Narrow" w:hAnsi="Arial Narrow"/>
      <w:b/>
      <w:bCs/>
      <w:sz w:val="20"/>
      <w:szCs w:val="20"/>
      <w:lang w:val="fr-FR" w:eastAsia="en-US"/>
    </w:rPr>
  </w:style>
  <w:style w:type="paragraph" w:styleId="TM1">
    <w:name w:val="toc 1"/>
    <w:basedOn w:val="Normal"/>
    <w:next w:val="Normal"/>
    <w:autoRedefine/>
    <w:uiPriority w:val="39"/>
    <w:unhideWhenUsed/>
    <w:rsid w:val="00C409FB"/>
    <w:pPr>
      <w:tabs>
        <w:tab w:val="left" w:pos="567"/>
        <w:tab w:val="right" w:pos="9913"/>
      </w:tabs>
      <w:spacing w:after="100"/>
    </w:pPr>
  </w:style>
  <w:style w:type="paragraph" w:styleId="TM2">
    <w:name w:val="toc 2"/>
    <w:basedOn w:val="Normal"/>
    <w:next w:val="Normal"/>
    <w:autoRedefine/>
    <w:uiPriority w:val="39"/>
    <w:unhideWhenUsed/>
    <w:rsid w:val="00502A99"/>
    <w:pPr>
      <w:tabs>
        <w:tab w:val="left" w:pos="567"/>
        <w:tab w:val="right" w:pos="9913"/>
      </w:tabs>
      <w:spacing w:after="100"/>
    </w:pPr>
  </w:style>
  <w:style w:type="paragraph" w:customStyle="1" w:styleId="ListeAPuces">
    <w:name w:val="ListeAPuces"/>
    <w:basedOn w:val="Normal"/>
    <w:rsid w:val="00A65F94"/>
    <w:pPr>
      <w:numPr>
        <w:numId w:val="2"/>
      </w:numPr>
      <w:spacing w:after="0" w:line="240" w:lineRule="auto"/>
      <w:jc w:val="both"/>
    </w:pPr>
    <w:rPr>
      <w:rFonts w:ascii="Arial Narrow" w:hAnsi="Arial Narrow"/>
      <w:sz w:val="24"/>
      <w:szCs w:val="20"/>
      <w:lang w:val="fr-FR" w:eastAsia="en-US"/>
    </w:rPr>
  </w:style>
  <w:style w:type="paragraph" w:styleId="TM3">
    <w:name w:val="toc 3"/>
    <w:basedOn w:val="Normal"/>
    <w:next w:val="Normal"/>
    <w:autoRedefine/>
    <w:uiPriority w:val="39"/>
    <w:unhideWhenUsed/>
    <w:rsid w:val="00243C1A"/>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srsrvdta002\modeles$\sources\esr_lettretype_pdf.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F2605E-42AF-4264-A45E-16E939BF2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esr_lettretype_pdf</Template>
  <TotalTime>253</TotalTime>
  <Pages>8</Pages>
  <Words>2652</Words>
  <Characters>14592</Characters>
  <Application>Microsoft Office Word</Application>
  <DocSecurity>0</DocSecurity>
  <Lines>121</Lines>
  <Paragraphs>34</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17210</CharactersWithSpaces>
  <SharedDoc>false</SharedDoc>
  <HLinks>
    <vt:vector size="6" baseType="variant">
      <vt:variant>
        <vt:i4>65578</vt:i4>
      </vt:variant>
      <vt:variant>
        <vt:i4>0</vt:i4>
      </vt:variant>
      <vt:variant>
        <vt:i4>0</vt:i4>
      </vt:variant>
      <vt:variant>
        <vt:i4>5</vt:i4>
      </vt:variant>
      <vt:variant>
        <vt:lpwstr>mailto:clients@esr.ch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Gaudin Lise</dc:creator>
  <cp:lastModifiedBy>Gaudin Lise</cp:lastModifiedBy>
  <cp:revision>25</cp:revision>
  <cp:lastPrinted>2016-11-28T09:25:00Z</cp:lastPrinted>
  <dcterms:created xsi:type="dcterms:W3CDTF">2016-11-22T07:02:00Z</dcterms:created>
  <dcterms:modified xsi:type="dcterms:W3CDTF">2016-12-14T06:36:00Z</dcterms:modified>
</cp:coreProperties>
</file>